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78F9" w14:textId="77777777" w:rsidR="00E158D1" w:rsidRDefault="00E158D1" w:rsidP="00E158D1">
      <w:pPr>
        <w:pStyle w:val="Normal1"/>
        <w:jc w:val="center"/>
        <w:rPr>
          <w:b/>
          <w:bCs/>
        </w:rPr>
      </w:pPr>
      <w:r w:rsidRPr="00E158D1">
        <w:rPr>
          <w:b/>
          <w:bCs/>
        </w:rPr>
        <w:t>“</w:t>
      </w:r>
      <w:r w:rsidRPr="00E158D1">
        <w:rPr>
          <w:b/>
          <w:bCs/>
          <w:caps/>
        </w:rPr>
        <w:t>Monede românești</w:t>
      </w:r>
      <w:r w:rsidRPr="00E158D1">
        <w:rPr>
          <w:b/>
          <w:bCs/>
        </w:rPr>
        <w:t xml:space="preserve">”- </w:t>
      </w:r>
    </w:p>
    <w:p w14:paraId="02F205EE" w14:textId="7D441742" w:rsidR="00E158D1" w:rsidRPr="00E158D1" w:rsidRDefault="00E158D1" w:rsidP="00E158D1">
      <w:pPr>
        <w:pStyle w:val="Normal1"/>
        <w:jc w:val="center"/>
        <w:rPr>
          <w:caps/>
        </w:rPr>
      </w:pPr>
      <w:r w:rsidRPr="00E158D1">
        <w:rPr>
          <w:b/>
          <w:bCs/>
          <w:caps/>
        </w:rPr>
        <w:t xml:space="preserve">lecție digitală Livresq </w:t>
      </w:r>
    </w:p>
    <w:p w14:paraId="5243F594" w14:textId="77777777" w:rsidR="00E158D1" w:rsidRPr="002C5D55" w:rsidRDefault="00E158D1" w:rsidP="00E158D1">
      <w:pPr>
        <w:spacing w:line="360" w:lineRule="auto"/>
        <w:jc w:val="right"/>
        <w:rPr>
          <w:b/>
          <w:lang w:val="ro-RO"/>
        </w:rPr>
      </w:pPr>
      <w:r w:rsidRPr="002C5D55">
        <w:rPr>
          <w:b/>
          <w:lang w:val="ro-RO"/>
        </w:rPr>
        <w:t>Dobrin Ioana Alexandra</w:t>
      </w:r>
    </w:p>
    <w:p w14:paraId="14310C6E" w14:textId="77777777" w:rsidR="00E158D1" w:rsidRPr="002C5D55" w:rsidRDefault="00E158D1" w:rsidP="00E158D1">
      <w:pPr>
        <w:spacing w:line="360" w:lineRule="auto"/>
        <w:jc w:val="right"/>
        <w:rPr>
          <w:b/>
          <w:lang w:val="ro-RO"/>
        </w:rPr>
      </w:pPr>
      <w:r w:rsidRPr="002C5D55">
        <w:rPr>
          <w:b/>
          <w:lang w:val="ro-RO"/>
        </w:rPr>
        <w:t>Școala Profesională Nr.1/ G.P.P. Nr.2</w:t>
      </w:r>
    </w:p>
    <w:p w14:paraId="62757CCA" w14:textId="7B48F344" w:rsidR="00E158D1" w:rsidRDefault="00E158D1" w:rsidP="00E158D1">
      <w:pPr>
        <w:pStyle w:val="Normal1"/>
        <w:jc w:val="right"/>
        <w:rPr>
          <w:b/>
        </w:rPr>
      </w:pPr>
      <w:r w:rsidRPr="002C5D55">
        <w:rPr>
          <w:b/>
        </w:rPr>
        <w:t>Vișeu de Sus, Maramureș</w:t>
      </w:r>
    </w:p>
    <w:p w14:paraId="4F3FCA7E" w14:textId="38A982B2" w:rsidR="00287639" w:rsidRDefault="00475951" w:rsidP="00DF3FCF">
      <w:pPr>
        <w:pStyle w:val="Normal1"/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3B25F1" wp14:editId="667937D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78180" cy="418476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41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287639" w:rsidRPr="002F202E">
          <w:rPr>
            <w:rStyle w:val="Hyperlink"/>
            <w:b/>
          </w:rPr>
          <w:t>https://library.livresq.com/details/6417133ce6327e00089de39a</w:t>
        </w:r>
      </w:hyperlink>
    </w:p>
    <w:p w14:paraId="50760D73" w14:textId="1BBC691D" w:rsidR="00475951" w:rsidRDefault="00475951" w:rsidP="00DF3FCF">
      <w:pPr>
        <w:pStyle w:val="Normal1"/>
        <w:spacing w:line="360" w:lineRule="auto"/>
        <w:jc w:val="both"/>
        <w:rPr>
          <w:b/>
        </w:rPr>
      </w:pPr>
    </w:p>
    <w:p w14:paraId="19EC4406" w14:textId="67F97D60" w:rsidR="0075025D" w:rsidRPr="0075025D" w:rsidRDefault="0075025D" w:rsidP="00DF3FCF">
      <w:pPr>
        <w:pStyle w:val="Normal1"/>
        <w:spacing w:line="360" w:lineRule="auto"/>
        <w:ind w:firstLine="708"/>
        <w:jc w:val="both"/>
        <w:rPr>
          <w:bCs/>
        </w:rPr>
      </w:pPr>
      <w:r w:rsidRPr="0075025D">
        <w:rPr>
          <w:bCs/>
        </w:rPr>
        <w:t xml:space="preserve">Efectele negative ale </w:t>
      </w:r>
      <w:r>
        <w:rPr>
          <w:bCs/>
        </w:rPr>
        <w:t xml:space="preserve">unui </w:t>
      </w:r>
      <w:r w:rsidRPr="0075025D">
        <w:rPr>
          <w:bCs/>
        </w:rPr>
        <w:t>management</w:t>
      </w:r>
      <w:r>
        <w:rPr>
          <w:bCs/>
        </w:rPr>
        <w:t xml:space="preserve"> </w:t>
      </w:r>
      <w:r w:rsidRPr="0075025D">
        <w:rPr>
          <w:bCs/>
        </w:rPr>
        <w:t xml:space="preserve">defectuos al banilor </w:t>
      </w:r>
      <w:r>
        <w:rPr>
          <w:bCs/>
        </w:rPr>
        <w:t xml:space="preserve">ne-au </w:t>
      </w:r>
      <w:r w:rsidRPr="0075025D">
        <w:rPr>
          <w:bCs/>
        </w:rPr>
        <w:t xml:space="preserve">afectat </w:t>
      </w:r>
      <w:r>
        <w:rPr>
          <w:bCs/>
        </w:rPr>
        <w:t>într-un</w:t>
      </w:r>
      <w:r w:rsidRPr="0075025D">
        <w:rPr>
          <w:bCs/>
        </w:rPr>
        <w:t xml:space="preserve"> anumit moment al vieții </w:t>
      </w:r>
      <w:r>
        <w:rPr>
          <w:bCs/>
        </w:rPr>
        <w:t>noastre</w:t>
      </w:r>
      <w:r w:rsidRPr="0075025D">
        <w:rPr>
          <w:bCs/>
        </w:rPr>
        <w:t xml:space="preserve"> de adult. S-ar putea să se fi întâmplat când a</w:t>
      </w:r>
      <w:r>
        <w:rPr>
          <w:bCs/>
        </w:rPr>
        <w:t>m</w:t>
      </w:r>
      <w:r w:rsidRPr="0075025D">
        <w:rPr>
          <w:bCs/>
        </w:rPr>
        <w:t xml:space="preserve"> ratat plata unei facturi sau a</w:t>
      </w:r>
      <w:r>
        <w:rPr>
          <w:bCs/>
        </w:rPr>
        <w:t>m</w:t>
      </w:r>
      <w:r w:rsidRPr="0075025D">
        <w:rPr>
          <w:bCs/>
        </w:rPr>
        <w:t xml:space="preserve"> acumulat prea multe datorii cu cardul de credit. Cu cât începe</w:t>
      </w:r>
      <w:r>
        <w:rPr>
          <w:bCs/>
        </w:rPr>
        <w:t>m</w:t>
      </w:r>
      <w:r w:rsidRPr="0075025D">
        <w:rPr>
          <w:bCs/>
        </w:rPr>
        <w:t xml:space="preserve"> mai devreme să pred</w:t>
      </w:r>
      <w:r>
        <w:rPr>
          <w:bCs/>
        </w:rPr>
        <w:t>ăm</w:t>
      </w:r>
      <w:r w:rsidRPr="0075025D">
        <w:rPr>
          <w:bCs/>
        </w:rPr>
        <w:t xml:space="preserve"> </w:t>
      </w:r>
      <w:r>
        <w:rPr>
          <w:bCs/>
        </w:rPr>
        <w:t>educație</w:t>
      </w:r>
      <w:r w:rsidRPr="0075025D">
        <w:rPr>
          <w:bCs/>
        </w:rPr>
        <w:t xml:space="preserve"> financiară copiilor </w:t>
      </w:r>
      <w:r>
        <w:rPr>
          <w:bCs/>
        </w:rPr>
        <w:t>noștri</w:t>
      </w:r>
      <w:r w:rsidRPr="0075025D">
        <w:rPr>
          <w:bCs/>
        </w:rPr>
        <w:t>, cu atât</w:t>
      </w:r>
      <w:r w:rsidR="00DF3FCF">
        <w:rPr>
          <w:bCs/>
        </w:rPr>
        <w:t xml:space="preserve"> aceștia</w:t>
      </w:r>
      <w:r w:rsidRPr="0075025D">
        <w:rPr>
          <w:bCs/>
        </w:rPr>
        <w:t xml:space="preserve"> vor avea șanse mai mari de a evita aceleași capcane.</w:t>
      </w:r>
    </w:p>
    <w:p w14:paraId="7D22426B" w14:textId="0CA21A70" w:rsidR="0075025D" w:rsidRPr="0075025D" w:rsidRDefault="00DF3FCF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Să credem că </w:t>
      </w:r>
      <w:r w:rsidR="0075025D" w:rsidRPr="0075025D">
        <w:rPr>
          <w:bCs/>
        </w:rPr>
        <w:t xml:space="preserve"> banii sunt gestionați doar de adulți</w:t>
      </w:r>
      <w:r>
        <w:rPr>
          <w:bCs/>
        </w:rPr>
        <w:t xml:space="preserve"> este fals</w:t>
      </w:r>
      <w:r w:rsidR="0075025D" w:rsidRPr="0075025D">
        <w:rPr>
          <w:bCs/>
        </w:rPr>
        <w:t>. Astăzi, gestionarea banilor este considerată o abilitate importantă de viață, iar copiii sunt încurajați să o dezvolte.</w:t>
      </w:r>
    </w:p>
    <w:p w14:paraId="0B051380" w14:textId="04575FAC" w:rsidR="0075025D" w:rsidRPr="0075025D" w:rsidRDefault="0075025D" w:rsidP="00DF3FCF">
      <w:pPr>
        <w:pStyle w:val="Normal1"/>
        <w:spacing w:line="360" w:lineRule="auto"/>
        <w:ind w:firstLine="708"/>
        <w:jc w:val="both"/>
        <w:rPr>
          <w:bCs/>
        </w:rPr>
      </w:pPr>
      <w:r w:rsidRPr="0075025D">
        <w:rPr>
          <w:bCs/>
        </w:rPr>
        <w:t xml:space="preserve">Deoarece lumea s-a schimbat dramatic în ultimul deceniu, copiii de astăzi trebuie să fie mai conștienți de modul în care funcționează banii. Și asta depășește </w:t>
      </w:r>
      <w:r w:rsidR="004176C0">
        <w:rPr>
          <w:bCs/>
        </w:rPr>
        <w:t xml:space="preserve">cu mult </w:t>
      </w:r>
      <w:r w:rsidRPr="0075025D">
        <w:rPr>
          <w:bCs/>
        </w:rPr>
        <w:t xml:space="preserve">doar cumpărarea </w:t>
      </w:r>
      <w:r w:rsidR="004176C0">
        <w:rPr>
          <w:bCs/>
        </w:rPr>
        <w:t>câtorva</w:t>
      </w:r>
      <w:r w:rsidRPr="0075025D">
        <w:rPr>
          <w:bCs/>
        </w:rPr>
        <w:t xml:space="preserve"> bomboane </w:t>
      </w:r>
      <w:r w:rsidR="004176C0">
        <w:rPr>
          <w:bCs/>
        </w:rPr>
        <w:t>cu</w:t>
      </w:r>
      <w:r w:rsidRPr="0075025D">
        <w:rPr>
          <w:bCs/>
        </w:rPr>
        <w:t xml:space="preserve"> câțiva bănuți.</w:t>
      </w:r>
    </w:p>
    <w:p w14:paraId="6BEB552A" w14:textId="1FE062BE" w:rsidR="0075025D" w:rsidRDefault="0075025D" w:rsidP="00DF3FCF">
      <w:pPr>
        <w:pStyle w:val="Normal1"/>
        <w:spacing w:line="360" w:lineRule="auto"/>
        <w:ind w:firstLine="708"/>
        <w:jc w:val="both"/>
        <w:rPr>
          <w:bCs/>
        </w:rPr>
      </w:pPr>
      <w:r w:rsidRPr="0075025D">
        <w:rPr>
          <w:bCs/>
        </w:rPr>
        <w:t xml:space="preserve">În ultimii ani, educatorii, profesioniștii financiari și activiștii schimbării sociale au încurajat </w:t>
      </w:r>
      <w:r w:rsidR="004176C0">
        <w:rPr>
          <w:bCs/>
        </w:rPr>
        <w:t>educația</w:t>
      </w:r>
      <w:r w:rsidRPr="0075025D">
        <w:rPr>
          <w:bCs/>
        </w:rPr>
        <w:t xml:space="preserve"> financiară pentru copii. Numeroase cursuri, tabere și alte activități sunt acum disponibile pentru </w:t>
      </w:r>
      <w:r>
        <w:rPr>
          <w:bCs/>
        </w:rPr>
        <w:t xml:space="preserve">a susține educația </w:t>
      </w:r>
      <w:r w:rsidRPr="0075025D">
        <w:rPr>
          <w:bCs/>
        </w:rPr>
        <w:t xml:space="preserve"> financiară a copiilor.</w:t>
      </w:r>
    </w:p>
    <w:p w14:paraId="66222A20" w14:textId="411A544D" w:rsidR="0075025D" w:rsidRDefault="0075025D" w:rsidP="00DF3FCF">
      <w:pPr>
        <w:pStyle w:val="Normal1"/>
        <w:spacing w:line="360" w:lineRule="auto"/>
        <w:ind w:firstLine="708"/>
        <w:jc w:val="both"/>
        <w:rPr>
          <w:bCs/>
        </w:rPr>
      </w:pPr>
      <w:r w:rsidRPr="0075025D">
        <w:rPr>
          <w:bCs/>
        </w:rPr>
        <w:t xml:space="preserve">Înțelegerea și cunoștințele în utilizarea diferitelor abilități financiare, cum ar fi investițiile, </w:t>
      </w:r>
      <w:r w:rsidR="0079267F">
        <w:rPr>
          <w:bCs/>
        </w:rPr>
        <w:t xml:space="preserve">economisirea, </w:t>
      </w:r>
      <w:r w:rsidRPr="0075025D">
        <w:rPr>
          <w:bCs/>
        </w:rPr>
        <w:t xml:space="preserve">bugetarea și managementul financiar personal, sunt cunoscute sub numele de </w:t>
      </w:r>
      <w:r>
        <w:rPr>
          <w:bCs/>
        </w:rPr>
        <w:t>educație</w:t>
      </w:r>
      <w:r w:rsidRPr="0075025D">
        <w:rPr>
          <w:bCs/>
        </w:rPr>
        <w:t xml:space="preserve"> financiară. Piatra de temelie a relației </w:t>
      </w:r>
      <w:r>
        <w:rPr>
          <w:bCs/>
        </w:rPr>
        <w:t>copiilor</w:t>
      </w:r>
      <w:r w:rsidRPr="0075025D">
        <w:rPr>
          <w:bCs/>
        </w:rPr>
        <w:t xml:space="preserve"> cu banii este stabilită de </w:t>
      </w:r>
      <w:r>
        <w:rPr>
          <w:bCs/>
        </w:rPr>
        <w:t xml:space="preserve">educația </w:t>
      </w:r>
      <w:r w:rsidRPr="0075025D">
        <w:rPr>
          <w:bCs/>
        </w:rPr>
        <w:t xml:space="preserve"> financiară, care este un proces de învățare pe tot parcursul vieții.</w:t>
      </w:r>
    </w:p>
    <w:p w14:paraId="047A87A4" w14:textId="0EC06238" w:rsidR="0075025D" w:rsidRDefault="0075025D" w:rsidP="00DF3FCF">
      <w:pPr>
        <w:pStyle w:val="Normal1"/>
        <w:spacing w:line="360" w:lineRule="auto"/>
        <w:ind w:firstLine="708"/>
        <w:jc w:val="both"/>
        <w:rPr>
          <w:bCs/>
        </w:rPr>
      </w:pPr>
      <w:r w:rsidRPr="0075025D">
        <w:rPr>
          <w:bCs/>
        </w:rPr>
        <w:t>Educația financiară, așa cum sugerează și numele, este cunoașterea financiară. Mai simplu spus, este</w:t>
      </w:r>
      <w:r w:rsidR="0079267F">
        <w:rPr>
          <w:bCs/>
        </w:rPr>
        <w:t xml:space="preserve"> necesar </w:t>
      </w:r>
      <w:r w:rsidRPr="0075025D">
        <w:rPr>
          <w:bCs/>
        </w:rPr>
        <w:t xml:space="preserve"> să ai cunoștințe adecvate despre bani, precum și să ai setul de abilități financiare pe care să le înțelegi și să le aplici pentru a lua deciziile financiare corecte, mari sau mici.</w:t>
      </w:r>
    </w:p>
    <w:p w14:paraId="19851A41" w14:textId="10B28FC0" w:rsidR="004176C0" w:rsidRDefault="004176C0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>Așadar, e</w:t>
      </w:r>
      <w:r w:rsidRPr="004176C0">
        <w:rPr>
          <w:bCs/>
        </w:rPr>
        <w:t>ducația financiară pentru grădiniță este extrem de crucială pentru a insufla un comportament financiar înțelept în aceste minți tinere.</w:t>
      </w:r>
    </w:p>
    <w:p w14:paraId="214596DE" w14:textId="7B90B3C3" w:rsidR="004176C0" w:rsidRDefault="004176C0" w:rsidP="0079267F">
      <w:pPr>
        <w:pStyle w:val="Normal1"/>
        <w:spacing w:line="360" w:lineRule="auto"/>
        <w:ind w:firstLine="708"/>
        <w:jc w:val="both"/>
        <w:rPr>
          <w:bCs/>
          <w:lang w:val="en-US"/>
        </w:rPr>
      </w:pPr>
      <w:r>
        <w:rPr>
          <w:bCs/>
        </w:rPr>
        <w:t xml:space="preserve">Un exemplu de resursă educațională propusă pentru nivelul preșcolar este lecția interactivă </w:t>
      </w:r>
      <w:r>
        <w:rPr>
          <w:bCs/>
          <w:lang w:val="en-US"/>
        </w:rPr>
        <w:t>“</w:t>
      </w:r>
      <w:proofErr w:type="spellStart"/>
      <w:r w:rsidRPr="0079267F">
        <w:rPr>
          <w:b/>
          <w:lang w:val="en-US"/>
        </w:rPr>
        <w:t>Monede</w:t>
      </w:r>
      <w:proofErr w:type="spellEnd"/>
      <w:r w:rsidRPr="0079267F">
        <w:rPr>
          <w:b/>
          <w:lang w:val="en-US"/>
        </w:rPr>
        <w:t xml:space="preserve"> rom</w:t>
      </w:r>
      <w:r w:rsidRPr="0079267F">
        <w:rPr>
          <w:b/>
        </w:rPr>
        <w:t>ânești</w:t>
      </w:r>
      <w:r w:rsidRPr="0079267F">
        <w:rPr>
          <w:b/>
          <w:lang w:val="en-US"/>
        </w:rPr>
        <w:t>”</w:t>
      </w:r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realizată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creatorul</w:t>
      </w:r>
      <w:proofErr w:type="spellEnd"/>
      <w:r>
        <w:rPr>
          <w:bCs/>
          <w:lang w:val="en-US"/>
        </w:rPr>
        <w:t xml:space="preserve"> de soft </w:t>
      </w:r>
      <w:proofErr w:type="spellStart"/>
      <w:r w:rsidRPr="0079267F">
        <w:rPr>
          <w:b/>
          <w:lang w:val="en-US"/>
        </w:rPr>
        <w:t>Livresq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Lecția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poate</w:t>
      </w:r>
      <w:proofErr w:type="spellEnd"/>
      <w:r>
        <w:rPr>
          <w:bCs/>
          <w:lang w:val="en-US"/>
        </w:rPr>
        <w:t xml:space="preserve"> fi </w:t>
      </w:r>
      <w:proofErr w:type="spellStart"/>
      <w:r>
        <w:rPr>
          <w:bCs/>
          <w:lang w:val="en-US"/>
        </w:rPr>
        <w:t>utilizată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atât</w:t>
      </w:r>
      <w:proofErr w:type="spellEnd"/>
      <w:r>
        <w:rPr>
          <w:bCs/>
          <w:lang w:val="en-US"/>
        </w:rPr>
        <w:t xml:space="preserve"> online de </w:t>
      </w:r>
      <w:proofErr w:type="spellStart"/>
      <w:r>
        <w:rPr>
          <w:bCs/>
          <w:lang w:val="en-US"/>
        </w:rPr>
        <w:t>către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preșcolari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cât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fizic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în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sala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grupă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educatoare</w:t>
      </w:r>
      <w:proofErr w:type="spellEnd"/>
      <w:r>
        <w:rPr>
          <w:bCs/>
          <w:lang w:val="en-US"/>
        </w:rPr>
        <w:t>.</w:t>
      </w:r>
    </w:p>
    <w:p w14:paraId="08586FDD" w14:textId="03521543" w:rsidR="00287639" w:rsidRPr="00287639" w:rsidRDefault="00287639" w:rsidP="00287639">
      <w:pPr>
        <w:pStyle w:val="Normal1"/>
        <w:spacing w:line="360" w:lineRule="auto"/>
        <w:ind w:firstLine="708"/>
        <w:jc w:val="both"/>
        <w:rPr>
          <w:b/>
          <w:lang w:val="en-US"/>
        </w:rPr>
      </w:pPr>
      <w:hyperlink r:id="rId7" w:history="1">
        <w:r w:rsidRPr="002F202E">
          <w:rPr>
            <w:rStyle w:val="Hyperlink"/>
            <w:b/>
            <w:lang w:val="en-US"/>
          </w:rPr>
          <w:t>https://library.livresq.com/details/6417133ce6327e00089de39a</w:t>
        </w:r>
      </w:hyperlink>
    </w:p>
    <w:p w14:paraId="2D440406" w14:textId="016051AA" w:rsidR="008633A8" w:rsidRDefault="0079267F" w:rsidP="00DF3FCF">
      <w:pPr>
        <w:pStyle w:val="Normal1"/>
        <w:spacing w:line="360" w:lineRule="auto"/>
        <w:ind w:firstLine="708"/>
        <w:jc w:val="both"/>
        <w:rPr>
          <w:bCs/>
        </w:rPr>
      </w:pPr>
      <w:proofErr w:type="spellStart"/>
      <w:r>
        <w:rPr>
          <w:bCs/>
          <w:lang w:val="en-US"/>
        </w:rPr>
        <w:t>Această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</w:t>
      </w:r>
      <w:r w:rsidR="008633A8">
        <w:rPr>
          <w:bCs/>
          <w:lang w:val="en-US"/>
        </w:rPr>
        <w:t>ecția</w:t>
      </w:r>
      <w:proofErr w:type="spellEnd"/>
      <w:r w:rsidR="008633A8">
        <w:rPr>
          <w:bCs/>
          <w:lang w:val="en-US"/>
        </w:rPr>
        <w:t xml:space="preserve"> </w:t>
      </w:r>
      <w:proofErr w:type="spellStart"/>
      <w:r w:rsidR="008633A8">
        <w:rPr>
          <w:bCs/>
          <w:lang w:val="en-US"/>
        </w:rPr>
        <w:t>interactivă</w:t>
      </w:r>
      <w:proofErr w:type="spellEnd"/>
      <w:r w:rsidR="008633A8">
        <w:rPr>
          <w:bCs/>
          <w:lang w:val="en-US"/>
        </w:rPr>
        <w:t xml:space="preserve"> are ca </w:t>
      </w:r>
      <w:r w:rsidR="008633A8" w:rsidRPr="0079267F">
        <w:rPr>
          <w:b/>
          <w:lang w:val="en-US"/>
        </w:rPr>
        <w:t>scop</w:t>
      </w:r>
      <w:r w:rsidR="008633A8">
        <w:rPr>
          <w:bCs/>
          <w:lang w:val="en-US"/>
        </w:rPr>
        <w:t xml:space="preserve"> </w:t>
      </w:r>
      <w:proofErr w:type="spellStart"/>
      <w:r w:rsidR="008633A8">
        <w:rPr>
          <w:bCs/>
          <w:lang w:val="en-US"/>
        </w:rPr>
        <w:t>d</w:t>
      </w:r>
      <w:r w:rsidR="008633A8" w:rsidRPr="008633A8">
        <w:rPr>
          <w:bCs/>
          <w:lang w:val="en-US"/>
        </w:rPr>
        <w:t>obândirea</w:t>
      </w:r>
      <w:proofErr w:type="spellEnd"/>
      <w:r w:rsidR="008633A8" w:rsidRPr="008633A8">
        <w:rPr>
          <w:bCs/>
          <w:lang w:val="en-US"/>
        </w:rPr>
        <w:t xml:space="preserve"> de </w:t>
      </w:r>
      <w:proofErr w:type="spellStart"/>
      <w:r w:rsidR="008633A8" w:rsidRPr="008633A8">
        <w:rPr>
          <w:bCs/>
          <w:lang w:val="en-US"/>
        </w:rPr>
        <w:t>noi</w:t>
      </w:r>
      <w:proofErr w:type="spellEnd"/>
      <w:r w:rsidR="008633A8" w:rsidRPr="008633A8">
        <w:rPr>
          <w:bCs/>
          <w:lang w:val="en-US"/>
        </w:rPr>
        <w:t xml:space="preserve"> </w:t>
      </w:r>
      <w:proofErr w:type="spellStart"/>
      <w:r w:rsidR="008633A8" w:rsidRPr="008633A8">
        <w:rPr>
          <w:bCs/>
          <w:lang w:val="en-US"/>
        </w:rPr>
        <w:t>cunoștințe</w:t>
      </w:r>
      <w:proofErr w:type="spellEnd"/>
      <w:r w:rsidR="008633A8" w:rsidRPr="008633A8">
        <w:rPr>
          <w:bCs/>
          <w:lang w:val="en-US"/>
        </w:rPr>
        <w:t xml:space="preserve"> </w:t>
      </w:r>
      <w:proofErr w:type="spellStart"/>
      <w:r w:rsidR="008633A8" w:rsidRPr="008633A8">
        <w:rPr>
          <w:bCs/>
          <w:lang w:val="en-US"/>
        </w:rPr>
        <w:t>referitor</w:t>
      </w:r>
      <w:proofErr w:type="spellEnd"/>
      <w:r w:rsidR="008633A8" w:rsidRPr="008633A8">
        <w:rPr>
          <w:bCs/>
          <w:lang w:val="en-US"/>
        </w:rPr>
        <w:t xml:space="preserve"> la </w:t>
      </w:r>
      <w:proofErr w:type="spellStart"/>
      <w:r w:rsidR="008633A8" w:rsidRPr="008633A8">
        <w:rPr>
          <w:bCs/>
          <w:lang w:val="en-US"/>
        </w:rPr>
        <w:t>monedele</w:t>
      </w:r>
      <w:proofErr w:type="spellEnd"/>
      <w:r w:rsidR="008633A8" w:rsidRPr="008633A8">
        <w:rPr>
          <w:bCs/>
          <w:lang w:val="en-US"/>
        </w:rPr>
        <w:t xml:space="preserve"> </w:t>
      </w:r>
      <w:proofErr w:type="spellStart"/>
      <w:r w:rsidR="008633A8" w:rsidRPr="008633A8">
        <w:rPr>
          <w:bCs/>
          <w:lang w:val="en-US"/>
        </w:rPr>
        <w:t>românești</w:t>
      </w:r>
      <w:proofErr w:type="spellEnd"/>
      <w:r w:rsidR="008633A8" w:rsidRPr="008633A8">
        <w:rPr>
          <w:bCs/>
          <w:lang w:val="en-US"/>
        </w:rPr>
        <w:t xml:space="preserve">, precum </w:t>
      </w:r>
      <w:proofErr w:type="spellStart"/>
      <w:r w:rsidR="008633A8" w:rsidRPr="008633A8">
        <w:rPr>
          <w:bCs/>
          <w:lang w:val="en-US"/>
        </w:rPr>
        <w:t>și</w:t>
      </w:r>
      <w:proofErr w:type="spellEnd"/>
      <w:r w:rsidR="008633A8" w:rsidRPr="008633A8">
        <w:rPr>
          <w:bCs/>
          <w:lang w:val="en-US"/>
        </w:rPr>
        <w:t xml:space="preserve"> </w:t>
      </w:r>
      <w:proofErr w:type="spellStart"/>
      <w:r w:rsidR="008633A8" w:rsidRPr="008633A8">
        <w:rPr>
          <w:bCs/>
          <w:lang w:val="en-US"/>
        </w:rPr>
        <w:t>consolidarea</w:t>
      </w:r>
      <w:proofErr w:type="spellEnd"/>
      <w:r w:rsidR="008633A8" w:rsidRPr="008633A8">
        <w:rPr>
          <w:bCs/>
          <w:lang w:val="en-US"/>
        </w:rPr>
        <w:t xml:space="preserve"> </w:t>
      </w:r>
      <w:proofErr w:type="spellStart"/>
      <w:r w:rsidR="008633A8" w:rsidRPr="008633A8">
        <w:rPr>
          <w:bCs/>
          <w:lang w:val="en-US"/>
        </w:rPr>
        <w:t>numerație</w:t>
      </w:r>
      <w:proofErr w:type="spellEnd"/>
      <w:r w:rsidR="008633A8" w:rsidRPr="008633A8">
        <w:rPr>
          <w:bCs/>
          <w:lang w:val="en-US"/>
        </w:rPr>
        <w:t xml:space="preserve"> </w:t>
      </w:r>
      <w:proofErr w:type="spellStart"/>
      <w:r w:rsidR="008633A8" w:rsidRPr="008633A8">
        <w:rPr>
          <w:bCs/>
          <w:lang w:val="en-US"/>
        </w:rPr>
        <w:t>în</w:t>
      </w:r>
      <w:proofErr w:type="spellEnd"/>
      <w:r w:rsidR="008633A8" w:rsidRPr="008633A8">
        <w:rPr>
          <w:bCs/>
          <w:lang w:val="en-US"/>
        </w:rPr>
        <w:t xml:space="preserve"> </w:t>
      </w:r>
      <w:proofErr w:type="spellStart"/>
      <w:r w:rsidR="008633A8" w:rsidRPr="008633A8">
        <w:rPr>
          <w:bCs/>
          <w:lang w:val="en-US"/>
        </w:rPr>
        <w:t>limitele</w:t>
      </w:r>
      <w:proofErr w:type="spellEnd"/>
      <w:r w:rsidR="008633A8" w:rsidRPr="008633A8">
        <w:rPr>
          <w:bCs/>
          <w:lang w:val="en-US"/>
        </w:rPr>
        <w:t xml:space="preserve"> 1-3</w:t>
      </w:r>
      <w:r w:rsidR="008633A8">
        <w:rPr>
          <w:bCs/>
          <w:lang w:val="en-US"/>
        </w:rPr>
        <w:t xml:space="preserve">, </w:t>
      </w:r>
      <w:proofErr w:type="spellStart"/>
      <w:r w:rsidR="008633A8">
        <w:rPr>
          <w:bCs/>
          <w:lang w:val="en-US"/>
        </w:rPr>
        <w:t>iar</w:t>
      </w:r>
      <w:proofErr w:type="spellEnd"/>
      <w:r w:rsidR="008633A8">
        <w:rPr>
          <w:bCs/>
          <w:lang w:val="en-US"/>
        </w:rPr>
        <w:t xml:space="preserve"> </w:t>
      </w:r>
      <w:proofErr w:type="spellStart"/>
      <w:r w:rsidR="008633A8" w:rsidRPr="0079267F">
        <w:rPr>
          <w:b/>
          <w:lang w:val="en-US"/>
        </w:rPr>
        <w:t>obi</w:t>
      </w:r>
      <w:r w:rsidR="00F655E6" w:rsidRPr="0079267F">
        <w:rPr>
          <w:b/>
          <w:lang w:val="en-US"/>
        </w:rPr>
        <w:t>e</w:t>
      </w:r>
      <w:r w:rsidR="008633A8" w:rsidRPr="0079267F">
        <w:rPr>
          <w:b/>
          <w:lang w:val="en-US"/>
        </w:rPr>
        <w:t>ctivele</w:t>
      </w:r>
      <w:proofErr w:type="spellEnd"/>
      <w:r w:rsidR="008633A8">
        <w:rPr>
          <w:bCs/>
          <w:lang w:val="en-US"/>
        </w:rPr>
        <w:t xml:space="preserve"> </w:t>
      </w:r>
      <w:proofErr w:type="spellStart"/>
      <w:r w:rsidR="008633A8">
        <w:rPr>
          <w:bCs/>
          <w:lang w:val="en-US"/>
        </w:rPr>
        <w:t>urmărite</w:t>
      </w:r>
      <w:proofErr w:type="spellEnd"/>
      <w:r w:rsidR="008633A8">
        <w:rPr>
          <w:bCs/>
          <w:lang w:val="en-US"/>
        </w:rPr>
        <w:t xml:space="preserve"> sunt </w:t>
      </w:r>
      <w:proofErr w:type="spellStart"/>
      <w:r w:rsidR="008633A8">
        <w:rPr>
          <w:bCs/>
          <w:lang w:val="en-US"/>
        </w:rPr>
        <w:t>următoarele</w:t>
      </w:r>
      <w:proofErr w:type="spellEnd"/>
      <w:r w:rsidR="008633A8">
        <w:rPr>
          <w:bCs/>
          <w:lang w:val="en-US"/>
        </w:rPr>
        <w:t>:</w:t>
      </w:r>
    </w:p>
    <w:p w14:paraId="7378BBED" w14:textId="13A17D2A" w:rsidR="008633A8" w:rsidRPr="008633A8" w:rsidRDefault="008633A8" w:rsidP="00DF3FCF">
      <w:pPr>
        <w:pStyle w:val="Normal1"/>
        <w:numPr>
          <w:ilvl w:val="0"/>
          <w:numId w:val="1"/>
        </w:numPr>
        <w:spacing w:line="360" w:lineRule="auto"/>
        <w:jc w:val="both"/>
        <w:rPr>
          <w:bCs/>
        </w:rPr>
      </w:pPr>
      <w:r w:rsidRPr="008633A8">
        <w:rPr>
          <w:bCs/>
        </w:rPr>
        <w:t>să identifice monedele românești și valoarea lor;</w:t>
      </w:r>
    </w:p>
    <w:p w14:paraId="79CE74B9" w14:textId="6D6C5976" w:rsidR="008633A8" w:rsidRPr="008633A8" w:rsidRDefault="008633A8" w:rsidP="00DF3FCF">
      <w:pPr>
        <w:pStyle w:val="Normal1"/>
        <w:numPr>
          <w:ilvl w:val="0"/>
          <w:numId w:val="1"/>
        </w:numPr>
        <w:spacing w:line="360" w:lineRule="auto"/>
        <w:jc w:val="both"/>
        <w:rPr>
          <w:bCs/>
        </w:rPr>
      </w:pPr>
      <w:r w:rsidRPr="008633A8">
        <w:rPr>
          <w:bCs/>
        </w:rPr>
        <w:lastRenderedPageBreak/>
        <w:t>să enumere înșu</w:t>
      </w:r>
      <w:r w:rsidR="00F655E6">
        <w:rPr>
          <w:bCs/>
        </w:rPr>
        <w:t>și</w:t>
      </w:r>
      <w:r w:rsidRPr="008633A8">
        <w:rPr>
          <w:bCs/>
        </w:rPr>
        <w:t>rile semnificative ale monedelor(culoare, mărime, valoare);</w:t>
      </w:r>
    </w:p>
    <w:p w14:paraId="0060CBBB" w14:textId="2C74FF54" w:rsidR="008633A8" w:rsidRPr="008633A8" w:rsidRDefault="008633A8" w:rsidP="00DF3FCF">
      <w:pPr>
        <w:pStyle w:val="Normal1"/>
        <w:numPr>
          <w:ilvl w:val="0"/>
          <w:numId w:val="1"/>
        </w:numPr>
        <w:spacing w:line="360" w:lineRule="auto"/>
        <w:jc w:val="both"/>
        <w:rPr>
          <w:bCs/>
        </w:rPr>
      </w:pPr>
      <w:r w:rsidRPr="008633A8">
        <w:rPr>
          <w:bCs/>
        </w:rPr>
        <w:t>să sorteze monede românești în funcție de valoarea acestora;</w:t>
      </w:r>
    </w:p>
    <w:p w14:paraId="6AB1E31A" w14:textId="6D00CDAE" w:rsidR="008633A8" w:rsidRDefault="008633A8" w:rsidP="00DF3FCF">
      <w:pPr>
        <w:pStyle w:val="Normal1"/>
        <w:numPr>
          <w:ilvl w:val="0"/>
          <w:numId w:val="1"/>
        </w:numPr>
        <w:spacing w:line="360" w:lineRule="auto"/>
        <w:jc w:val="both"/>
        <w:rPr>
          <w:bCs/>
        </w:rPr>
      </w:pPr>
      <w:r w:rsidRPr="008633A8">
        <w:rPr>
          <w:bCs/>
        </w:rPr>
        <w:t>să raporteze cifra la cantitate conform indicațiilor educatoarei.</w:t>
      </w:r>
    </w:p>
    <w:p w14:paraId="52DF8645" w14:textId="078275E9" w:rsidR="008633A8" w:rsidRDefault="00F655E6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Domeniul experiențial, în contextul dat este </w:t>
      </w:r>
      <w:r w:rsidRPr="0079267F">
        <w:rPr>
          <w:b/>
        </w:rPr>
        <w:t>domeniul științe</w:t>
      </w:r>
      <w:r>
        <w:rPr>
          <w:bCs/>
        </w:rPr>
        <w:t xml:space="preserve"> care abordează </w:t>
      </w:r>
      <w:r w:rsidR="0079267F">
        <w:rPr>
          <w:bCs/>
        </w:rPr>
        <w:t xml:space="preserve">domeniul </w:t>
      </w:r>
      <w:r>
        <w:rPr>
          <w:bCs/>
        </w:rPr>
        <w:t>matematic (numerația în limitele 1-3) și cunoașterea mediului (observarea monedelor românești)</w:t>
      </w:r>
      <w:r w:rsidR="00DA1DEB">
        <w:rPr>
          <w:bCs/>
        </w:rPr>
        <w:t>.</w:t>
      </w:r>
    </w:p>
    <w:p w14:paraId="4ED153AF" w14:textId="07E7B61A" w:rsidR="00DA1DEB" w:rsidRDefault="00DA1DEB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>Prin intermediul asistentei Ana, copiii pot observa monedele, analizând înșușirile semnificative ale acestora( culoare, formă, valoare). Totodată, preșcolarii sunt invitați să participe la un joc de ordonare a monedelor de la cea mai mică la cea mai mare, la un chestionar de recunoaștere a culorii specifice fiecărei monede( galben</w:t>
      </w:r>
      <w:r w:rsidR="0079267F">
        <w:rPr>
          <w:bCs/>
        </w:rPr>
        <w:t xml:space="preserve"> </w:t>
      </w:r>
      <w:r>
        <w:rPr>
          <w:bCs/>
        </w:rPr>
        <w:t>- moneda de 1 ban, roșu</w:t>
      </w:r>
      <w:r w:rsidR="0079267F">
        <w:rPr>
          <w:bCs/>
        </w:rPr>
        <w:t xml:space="preserve"> </w:t>
      </w:r>
      <w:r>
        <w:rPr>
          <w:bCs/>
        </w:rPr>
        <w:t>- moneda de 5 bani, alb</w:t>
      </w:r>
      <w:r w:rsidR="0079267F">
        <w:rPr>
          <w:bCs/>
        </w:rPr>
        <w:t xml:space="preserve"> </w:t>
      </w:r>
      <w:r>
        <w:rPr>
          <w:bCs/>
        </w:rPr>
        <w:t>- moneda de 10 bani, galben deschis</w:t>
      </w:r>
      <w:r w:rsidR="0079267F">
        <w:rPr>
          <w:bCs/>
        </w:rPr>
        <w:t xml:space="preserve"> </w:t>
      </w:r>
      <w:r>
        <w:rPr>
          <w:bCs/>
        </w:rPr>
        <w:t>- moneda de 50 de bani). În continuare, copiii au posibilitatea să sorteze monedele în funcție de valoarea acestora, așezându-le la pușculița potrivită.</w:t>
      </w:r>
    </w:p>
    <w:p w14:paraId="2AB5F91A" w14:textId="2894ED0A" w:rsidR="00DA1DEB" w:rsidRDefault="00DA1DEB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>După un joc de relaxare, în care preșcolarii trebuie să își reamintească în ce situații se pot folosi bani</w:t>
      </w:r>
      <w:r w:rsidR="00805583">
        <w:rPr>
          <w:bCs/>
        </w:rPr>
        <w:t>i, asistenta Ana deschide partea a doua a lecție și prezintă activitatea matematică și două jocuri de numerație în limitele 1-3.</w:t>
      </w:r>
    </w:p>
    <w:p w14:paraId="745658FE" w14:textId="00E82ABB" w:rsidR="00805583" w:rsidRDefault="00805583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>Înainte de încheierea lecției, copiii au posibilitatea să cunoască prin intermediul unei galerii virtuale și alte monede românești, scoate însă din circulație.</w:t>
      </w:r>
    </w:p>
    <w:p w14:paraId="4F4B2AFF" w14:textId="3F9887F5" w:rsidR="00DF3FCF" w:rsidRPr="00805583" w:rsidRDefault="00805583" w:rsidP="00DF3FCF">
      <w:pPr>
        <w:spacing w:line="360" w:lineRule="auto"/>
        <w:ind w:firstLine="708"/>
        <w:jc w:val="both"/>
        <w:rPr>
          <w:bCs/>
          <w:color w:val="000000"/>
          <w:lang w:val="ro-RO" w:eastAsia="ro-RO"/>
        </w:rPr>
      </w:pPr>
      <w:r>
        <w:rPr>
          <w:bCs/>
        </w:rPr>
        <w:t xml:space="preserve">Așadar, prin intermediul acestei lecții digitale se </w:t>
      </w:r>
      <w:proofErr w:type="spellStart"/>
      <w:r>
        <w:rPr>
          <w:bCs/>
        </w:rPr>
        <w:t>pune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pietricică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temelie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educației financiare viitoare </w:t>
      </w:r>
      <w:r w:rsidRPr="00805583">
        <w:rPr>
          <w:bCs/>
          <w:color w:val="000000"/>
          <w:lang w:val="ro-RO" w:eastAsia="ro-RO"/>
        </w:rPr>
        <w:t>pentru copii</w:t>
      </w:r>
      <w:r>
        <w:rPr>
          <w:bCs/>
          <w:color w:val="000000"/>
          <w:lang w:val="ro-RO" w:eastAsia="ro-RO"/>
        </w:rPr>
        <w:t>,</w:t>
      </w:r>
      <w:r w:rsidRPr="00805583">
        <w:rPr>
          <w:bCs/>
          <w:color w:val="000000"/>
          <w:lang w:val="ro-RO" w:eastAsia="ro-RO"/>
        </w:rPr>
        <w:t xml:space="preserve"> promov</w:t>
      </w:r>
      <w:r>
        <w:rPr>
          <w:bCs/>
          <w:color w:val="000000"/>
          <w:lang w:val="ro-RO" w:eastAsia="ro-RO"/>
        </w:rPr>
        <w:t>ând</w:t>
      </w:r>
      <w:r w:rsidRPr="00805583">
        <w:rPr>
          <w:bCs/>
          <w:color w:val="000000"/>
          <w:lang w:val="ro-RO" w:eastAsia="ro-RO"/>
        </w:rPr>
        <w:t xml:space="preserve"> independența,</w:t>
      </w:r>
      <w:r w:rsidR="0079267F">
        <w:rPr>
          <w:bCs/>
          <w:color w:val="000000"/>
          <w:lang w:val="ro-RO" w:eastAsia="ro-RO"/>
        </w:rPr>
        <w:t xml:space="preserve"> și</w:t>
      </w:r>
      <w:r w:rsidRPr="00805583">
        <w:rPr>
          <w:bCs/>
          <w:color w:val="000000"/>
          <w:lang w:val="ro-RO" w:eastAsia="ro-RO"/>
        </w:rPr>
        <w:t xml:space="preserve"> în același timp, spor</w:t>
      </w:r>
      <w:r>
        <w:rPr>
          <w:bCs/>
          <w:color w:val="000000"/>
          <w:lang w:val="ro-RO" w:eastAsia="ro-RO"/>
        </w:rPr>
        <w:t>ind</w:t>
      </w:r>
      <w:r w:rsidRPr="00805583">
        <w:rPr>
          <w:bCs/>
          <w:color w:val="000000"/>
          <w:lang w:val="ro-RO" w:eastAsia="ro-RO"/>
        </w:rPr>
        <w:t xml:space="preserve"> încrederea copiilor de a intra în lumea reală fără ezitare.</w:t>
      </w:r>
    </w:p>
    <w:p w14:paraId="1F897A4C" w14:textId="24FFA709" w:rsidR="004176C0" w:rsidRPr="004176C0" w:rsidRDefault="00805583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>În opinia me</w:t>
      </w:r>
      <w:r w:rsidR="00DF3FCF">
        <w:rPr>
          <w:bCs/>
        </w:rPr>
        <w:t xml:space="preserve">a, </w:t>
      </w:r>
      <w:r w:rsidR="004176C0" w:rsidRPr="004176C0">
        <w:rPr>
          <w:bCs/>
        </w:rPr>
        <w:t xml:space="preserve">educarea copiilor cu privire la </w:t>
      </w:r>
      <w:r w:rsidR="004176C0">
        <w:rPr>
          <w:bCs/>
        </w:rPr>
        <w:t>domeniul</w:t>
      </w:r>
      <w:r w:rsidR="004176C0" w:rsidRPr="004176C0">
        <w:rPr>
          <w:bCs/>
        </w:rPr>
        <w:t xml:space="preserve"> financiar este la fel de importantă ca și furnizarea educație</w:t>
      </w:r>
      <w:r w:rsidR="00DF3FCF">
        <w:rPr>
          <w:bCs/>
        </w:rPr>
        <w:t>i</w:t>
      </w:r>
      <w:r w:rsidR="004176C0" w:rsidRPr="004176C0">
        <w:rPr>
          <w:bCs/>
        </w:rPr>
        <w:t xml:space="preserve"> de bază și </w:t>
      </w:r>
      <w:r w:rsidR="00DF3FCF">
        <w:rPr>
          <w:bCs/>
        </w:rPr>
        <w:t>a celorlalte</w:t>
      </w:r>
      <w:r w:rsidR="004176C0" w:rsidRPr="004176C0">
        <w:rPr>
          <w:bCs/>
        </w:rPr>
        <w:t xml:space="preserve"> abilități.</w:t>
      </w:r>
    </w:p>
    <w:p w14:paraId="4F3D1727" w14:textId="3ED900BA" w:rsidR="004176C0" w:rsidRPr="004176C0" w:rsidRDefault="00DF3FCF" w:rsidP="00DF3FCF">
      <w:pPr>
        <w:pStyle w:val="Normal1"/>
        <w:spacing w:line="360" w:lineRule="auto"/>
        <w:ind w:firstLine="708"/>
        <w:jc w:val="both"/>
        <w:rPr>
          <w:bCs/>
        </w:rPr>
      </w:pPr>
      <w:r>
        <w:rPr>
          <w:bCs/>
        </w:rPr>
        <w:t>În concluzie, l</w:t>
      </w:r>
      <w:r w:rsidR="004176C0" w:rsidRPr="004176C0">
        <w:rPr>
          <w:bCs/>
        </w:rPr>
        <w:t xml:space="preserve">umea de astăzi necesită mai mulți gânditori independenți, iar </w:t>
      </w:r>
      <w:r w:rsidR="004176C0">
        <w:rPr>
          <w:bCs/>
        </w:rPr>
        <w:t>educația</w:t>
      </w:r>
      <w:r w:rsidR="004176C0" w:rsidRPr="004176C0">
        <w:rPr>
          <w:bCs/>
        </w:rPr>
        <w:t xml:space="preserve"> financiară </w:t>
      </w:r>
      <w:r>
        <w:rPr>
          <w:bCs/>
        </w:rPr>
        <w:t>contribuie</w:t>
      </w:r>
      <w:r w:rsidR="004176C0" w:rsidRPr="004176C0">
        <w:rPr>
          <w:bCs/>
        </w:rPr>
        <w:t xml:space="preserve">, fără îndoială, </w:t>
      </w:r>
      <w:r>
        <w:rPr>
          <w:bCs/>
        </w:rPr>
        <w:t>la formarea acestora</w:t>
      </w:r>
      <w:r w:rsidR="004176C0" w:rsidRPr="004176C0">
        <w:rPr>
          <w:bCs/>
        </w:rPr>
        <w:t>.</w:t>
      </w:r>
    </w:p>
    <w:p w14:paraId="6D64DA32" w14:textId="5113A8CC" w:rsidR="00E158D1" w:rsidRDefault="00E158D1" w:rsidP="004176C0">
      <w:pPr>
        <w:pStyle w:val="Normal1"/>
        <w:jc w:val="both"/>
        <w:rPr>
          <w:b/>
        </w:rPr>
      </w:pPr>
    </w:p>
    <w:p w14:paraId="7A3F8507" w14:textId="71DF6576" w:rsidR="00E158D1" w:rsidRDefault="00E158D1" w:rsidP="004176C0">
      <w:pPr>
        <w:pStyle w:val="Normal1"/>
        <w:jc w:val="both"/>
        <w:rPr>
          <w:b/>
        </w:rPr>
      </w:pPr>
    </w:p>
    <w:p w14:paraId="22444CE4" w14:textId="12B8D791" w:rsidR="00E158D1" w:rsidRDefault="00E158D1" w:rsidP="004176C0">
      <w:pPr>
        <w:pStyle w:val="Normal1"/>
        <w:jc w:val="both"/>
        <w:rPr>
          <w:b/>
        </w:rPr>
      </w:pPr>
    </w:p>
    <w:p w14:paraId="797840DD" w14:textId="155D61F0" w:rsidR="00E158D1" w:rsidRDefault="00E158D1" w:rsidP="00E158D1">
      <w:pPr>
        <w:pStyle w:val="Normal1"/>
        <w:jc w:val="right"/>
        <w:rPr>
          <w:b/>
        </w:rPr>
      </w:pPr>
    </w:p>
    <w:p w14:paraId="3A82ED35" w14:textId="4BD2ECDC" w:rsidR="00E158D1" w:rsidRDefault="00E158D1" w:rsidP="00E158D1">
      <w:pPr>
        <w:pStyle w:val="Normal1"/>
        <w:jc w:val="right"/>
        <w:rPr>
          <w:b/>
        </w:rPr>
      </w:pPr>
    </w:p>
    <w:p w14:paraId="75D58F42" w14:textId="2579B65C" w:rsidR="00E158D1" w:rsidRDefault="00E158D1" w:rsidP="00E158D1">
      <w:pPr>
        <w:pStyle w:val="Normal1"/>
        <w:jc w:val="right"/>
        <w:rPr>
          <w:b/>
        </w:rPr>
      </w:pPr>
    </w:p>
    <w:p w14:paraId="4955A430" w14:textId="7588AB30" w:rsidR="00DF3FCF" w:rsidRDefault="00DF3FCF" w:rsidP="00E158D1">
      <w:pPr>
        <w:pStyle w:val="Normal1"/>
        <w:jc w:val="right"/>
        <w:rPr>
          <w:b/>
        </w:rPr>
      </w:pPr>
    </w:p>
    <w:p w14:paraId="171C43E8" w14:textId="3265CB50" w:rsidR="00DF3FCF" w:rsidRDefault="00DF3FCF" w:rsidP="00E158D1">
      <w:pPr>
        <w:pStyle w:val="Normal1"/>
        <w:jc w:val="right"/>
        <w:rPr>
          <w:b/>
        </w:rPr>
      </w:pPr>
    </w:p>
    <w:p w14:paraId="0635801A" w14:textId="4D801639" w:rsidR="00DF3FCF" w:rsidRDefault="00DF3FCF" w:rsidP="00E158D1">
      <w:pPr>
        <w:pStyle w:val="Normal1"/>
        <w:jc w:val="right"/>
        <w:rPr>
          <w:b/>
        </w:rPr>
      </w:pPr>
    </w:p>
    <w:p w14:paraId="45E16C10" w14:textId="73FB761B" w:rsidR="00DF3FCF" w:rsidRDefault="00DF3FCF" w:rsidP="00E158D1">
      <w:pPr>
        <w:pStyle w:val="Normal1"/>
        <w:jc w:val="right"/>
        <w:rPr>
          <w:b/>
        </w:rPr>
      </w:pPr>
    </w:p>
    <w:p w14:paraId="10EED0EA" w14:textId="34D15216" w:rsidR="00DF3FCF" w:rsidRDefault="00DF3FCF" w:rsidP="00E158D1">
      <w:pPr>
        <w:pStyle w:val="Normal1"/>
        <w:jc w:val="right"/>
        <w:rPr>
          <w:b/>
        </w:rPr>
      </w:pPr>
    </w:p>
    <w:p w14:paraId="5D46EEDB" w14:textId="77777777" w:rsidR="00DF3FCF" w:rsidRDefault="00DF3FCF" w:rsidP="00E158D1">
      <w:pPr>
        <w:pStyle w:val="Normal1"/>
        <w:jc w:val="right"/>
        <w:rPr>
          <w:b/>
        </w:rPr>
      </w:pPr>
    </w:p>
    <w:p w14:paraId="352717F2" w14:textId="37CE5C35" w:rsidR="00E158D1" w:rsidRDefault="00E158D1" w:rsidP="00E158D1">
      <w:pPr>
        <w:pStyle w:val="Normal1"/>
        <w:jc w:val="right"/>
        <w:rPr>
          <w:b/>
        </w:rPr>
      </w:pPr>
    </w:p>
    <w:p w14:paraId="02B42710" w14:textId="544B4111" w:rsidR="00E158D1" w:rsidRDefault="00E158D1" w:rsidP="00E158D1">
      <w:pPr>
        <w:pStyle w:val="Normal1"/>
        <w:jc w:val="right"/>
        <w:rPr>
          <w:b/>
        </w:rPr>
      </w:pPr>
    </w:p>
    <w:p w14:paraId="660C021E" w14:textId="75BA1AAD" w:rsidR="00E158D1" w:rsidRDefault="00E158D1" w:rsidP="00E158D1">
      <w:pPr>
        <w:pStyle w:val="Normal1"/>
        <w:jc w:val="right"/>
        <w:rPr>
          <w:b/>
        </w:rPr>
      </w:pPr>
    </w:p>
    <w:p w14:paraId="7F9E609F" w14:textId="3AE908BC" w:rsidR="00E158D1" w:rsidRDefault="00E158D1" w:rsidP="00E158D1">
      <w:pPr>
        <w:pStyle w:val="Normal1"/>
        <w:jc w:val="right"/>
        <w:rPr>
          <w:b/>
        </w:rPr>
      </w:pPr>
    </w:p>
    <w:p w14:paraId="1900DBDB" w14:textId="50FF25F1" w:rsidR="00722C3B" w:rsidRDefault="00722C3B" w:rsidP="00E158D1">
      <w:pPr>
        <w:pStyle w:val="Normal1"/>
        <w:jc w:val="right"/>
        <w:rPr>
          <w:b/>
        </w:rPr>
      </w:pPr>
    </w:p>
    <w:p w14:paraId="7F7270BF" w14:textId="4C91E939" w:rsidR="003E0758" w:rsidRDefault="003E0758"/>
    <w:sectPr w:rsidR="003E0758" w:rsidSect="00DF3F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62.8pt;height:262.8pt" o:bullet="t">
        <v:imagedata r:id="rId1" o:title="thumbs"/>
      </v:shape>
    </w:pict>
  </w:numPicBullet>
  <w:abstractNum w:abstractNumId="0" w15:restartNumberingAfterBreak="0">
    <w:nsid w:val="12613C88"/>
    <w:multiLevelType w:val="hybridMultilevel"/>
    <w:tmpl w:val="C2B643FC"/>
    <w:lvl w:ilvl="0" w:tplc="52BEA8C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9959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D1"/>
    <w:rsid w:val="00054F67"/>
    <w:rsid w:val="001E52FE"/>
    <w:rsid w:val="00287639"/>
    <w:rsid w:val="003E0758"/>
    <w:rsid w:val="004176C0"/>
    <w:rsid w:val="00475951"/>
    <w:rsid w:val="00722C3B"/>
    <w:rsid w:val="0075025D"/>
    <w:rsid w:val="0079267F"/>
    <w:rsid w:val="00805583"/>
    <w:rsid w:val="008633A8"/>
    <w:rsid w:val="00DA1DEB"/>
    <w:rsid w:val="00DF3FCF"/>
    <w:rsid w:val="00E158D1"/>
    <w:rsid w:val="00F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85B"/>
  <w15:chartTrackingRefBased/>
  <w15:docId w15:val="{39498DED-F259-41D6-A656-8272796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58D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287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livresq.com/details/6417133ce6327e00089de3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livresq.com/details/6417133ce6327e00089de39a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3</cp:revision>
  <dcterms:created xsi:type="dcterms:W3CDTF">2023-03-21T10:49:00Z</dcterms:created>
  <dcterms:modified xsi:type="dcterms:W3CDTF">2023-03-21T10:50:00Z</dcterms:modified>
</cp:coreProperties>
</file>