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1212" w14:textId="77777777" w:rsidR="009A4923" w:rsidRDefault="009A4923"/>
    <w:p w14:paraId="51F312B5" w14:textId="77777777" w:rsidR="009A4923" w:rsidRDefault="009A4923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5266"/>
      </w:tblGrid>
      <w:tr w:rsidR="009A4923" w14:paraId="03A715BD" w14:textId="77777777" w:rsidTr="009A4923">
        <w:tc>
          <w:tcPr>
            <w:tcW w:w="4957" w:type="dxa"/>
          </w:tcPr>
          <w:p w14:paraId="75217F3F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0303764" wp14:editId="34C9F116">
                  <wp:simplePos x="0" y="0"/>
                  <wp:positionH relativeFrom="margin">
                    <wp:posOffset>720725</wp:posOffset>
                  </wp:positionH>
                  <wp:positionV relativeFrom="margin">
                    <wp:posOffset>133985</wp:posOffset>
                  </wp:positionV>
                  <wp:extent cx="1338580" cy="1043940"/>
                  <wp:effectExtent l="0" t="0" r="0" b="3810"/>
                  <wp:wrapSquare wrapText="bothSides"/>
                  <wp:docPr id="3" name="Picture 1" descr="scoa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B7765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35C0198F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25A161CF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3B321A64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0C2B4027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7248D921" w14:textId="77777777" w:rsidR="009A4923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6FBEB355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Şcoala Gimnazială „Ion Creangă” Suceava</w:t>
            </w:r>
          </w:p>
          <w:p w14:paraId="01F2B6E6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B-dul 1 Decembrie 1918 F.N.</w:t>
            </w:r>
          </w:p>
          <w:p w14:paraId="575F4223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Tel/fax 0330/102210</w:t>
            </w:r>
          </w:p>
          <w:p w14:paraId="7C79157A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Pagină web: </w:t>
            </w:r>
            <w:hyperlink r:id="rId6" w:history="1">
              <w:r w:rsidRPr="007F4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www.ioncreangă.suceava.astral.ro</w:t>
              </w:r>
            </w:hyperlink>
          </w:p>
          <w:p w14:paraId="4C39D537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Adresă mail: </w:t>
            </w:r>
            <w:hyperlink r:id="rId7" w:history="1">
              <w:r w:rsidRPr="007F4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scoalacreanga@yahoo.com</w:t>
              </w:r>
            </w:hyperlink>
          </w:p>
          <w:p w14:paraId="61B58E66" w14:textId="77777777" w:rsidR="009A4923" w:rsidRPr="007F4F16" w:rsidRDefault="009A4923" w:rsidP="009A49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14:paraId="0D24BCB8" w14:textId="7AF0118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689444" w14:textId="7777777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14:paraId="280CE21A" w14:textId="7777777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232B933" wp14:editId="2EF7BC0F">
                  <wp:simplePos x="0" y="0"/>
                  <wp:positionH relativeFrom="margin">
                    <wp:posOffset>1128395</wp:posOffset>
                  </wp:positionH>
                  <wp:positionV relativeFrom="margin">
                    <wp:posOffset>66675</wp:posOffset>
                  </wp:positionV>
                  <wp:extent cx="1184910" cy="883920"/>
                  <wp:effectExtent l="0" t="0" r="0" b="0"/>
                  <wp:wrapSquare wrapText="bothSides"/>
                  <wp:docPr id="5" name="Imagine 5" descr="ING Home Bank, blocat. Clienții nu pot accesa contul | DC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G Home Bank, blocat. Clienții nu pot accesa contul | DC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4ABA6B" w14:textId="77777777" w:rsidR="009A4923" w:rsidRP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E4C78" w14:textId="77777777" w:rsidR="009A4923" w:rsidRP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8A13D" w14:textId="77777777" w:rsidR="009A4923" w:rsidRP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E6E8F" w14:textId="7777777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45624" w14:textId="7777777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97605" w14:textId="77777777" w:rsidR="009A4923" w:rsidRDefault="009A4923" w:rsidP="009A4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1A0F1" w14:textId="77777777" w:rsidR="009A4923" w:rsidRPr="007F4F16" w:rsidRDefault="009A4923" w:rsidP="009A492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F4F1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ING – Office Suceava</w:t>
            </w:r>
          </w:p>
          <w:p w14:paraId="6D081298" w14:textId="77777777" w:rsidR="009A4923" w:rsidRPr="007F4F16" w:rsidRDefault="009A4923" w:rsidP="009A492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Nordic</w:t>
            </w:r>
          </w:p>
          <w:p w14:paraId="69BE3146" w14:textId="77777777" w:rsidR="009A4923" w:rsidRPr="007F4F16" w:rsidRDefault="009A4923" w:rsidP="009A492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Str. George Enescu, Bl. Nordic</w:t>
            </w:r>
          </w:p>
          <w:p w14:paraId="4075458A" w14:textId="77777777" w:rsidR="009A4923" w:rsidRPr="007F4F16" w:rsidRDefault="009A4923" w:rsidP="009A4923">
            <w:pPr>
              <w:pStyle w:val="Frspaiere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o-RO"/>
              </w:rPr>
            </w:pPr>
            <w:r w:rsidRPr="007F4F1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Pagina web: </w:t>
            </w:r>
            <w:hyperlink r:id="rId9" w:history="1">
              <w:r w:rsidRPr="007F4F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o-RO"/>
                </w:rPr>
                <w:t>www.ing.ro</w:t>
              </w:r>
            </w:hyperlink>
          </w:p>
          <w:p w14:paraId="6DF98351" w14:textId="77777777" w:rsidR="009A4923" w:rsidRPr="007F4F16" w:rsidRDefault="009A4923" w:rsidP="009A492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14:paraId="182F9F82" w14:textId="77777777" w:rsidR="009A4923" w:rsidRDefault="009A4923" w:rsidP="009A4923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606F30C" w14:textId="23A82A54" w:rsidR="009A4923" w:rsidRPr="009A4923" w:rsidRDefault="009A4923" w:rsidP="009A4923">
            <w:pPr>
              <w:tabs>
                <w:tab w:val="left" w:pos="30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23" w:rsidRPr="009A4923" w14:paraId="38D67CFF" w14:textId="77777777" w:rsidTr="009A4923">
        <w:tc>
          <w:tcPr>
            <w:tcW w:w="4957" w:type="dxa"/>
          </w:tcPr>
          <w:p w14:paraId="2F0E334B" w14:textId="635F6724" w:rsidR="009A4923" w:rsidRPr="00DE3613" w:rsidRDefault="009A4923" w:rsidP="00DE3613">
            <w:pPr>
              <w:pStyle w:val="Frspaiere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67" w:type="dxa"/>
          </w:tcPr>
          <w:p w14:paraId="4ED29D09" w14:textId="77777777" w:rsidR="009A4923" w:rsidRPr="009A4923" w:rsidRDefault="009A4923" w:rsidP="009A4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6" w:type="dxa"/>
          </w:tcPr>
          <w:p w14:paraId="11C11F32" w14:textId="02A589E8" w:rsidR="009A4923" w:rsidRPr="009A4923" w:rsidRDefault="009A4923" w:rsidP="009A4923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14:paraId="17860AD5" w14:textId="77777777" w:rsidR="001354C9" w:rsidRDefault="001354C9" w:rsidP="009A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A546A" w14:textId="77777777" w:rsidR="001354C9" w:rsidRDefault="001354C9" w:rsidP="0045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5217B" w14:textId="77777777" w:rsidR="001354C9" w:rsidRDefault="001354C9" w:rsidP="0045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21D49" w14:textId="77777777" w:rsidR="001354C9" w:rsidRDefault="001354C9" w:rsidP="0045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A5CCD" w14:textId="77777777" w:rsidR="001354C9" w:rsidRDefault="001354C9" w:rsidP="0045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7002F" w14:textId="77777777" w:rsidR="00A86155" w:rsidRPr="00A86155" w:rsidRDefault="00457130" w:rsidP="0045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1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0F65FD1" wp14:editId="36C6C2FF">
            <wp:extent cx="2466975" cy="1847850"/>
            <wp:effectExtent l="0" t="0" r="9525" b="0"/>
            <wp:docPr id="1" name="Imagine 1" descr="Imagini pentru desene de economis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sene de economis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F181" w14:textId="77777777" w:rsidR="00A86155" w:rsidRPr="00A86155" w:rsidRDefault="00A86155" w:rsidP="00A8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3A0F5" w14:textId="77777777" w:rsidR="00A86155" w:rsidRPr="00A86155" w:rsidRDefault="00A86155" w:rsidP="00A8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2883C" w14:textId="77777777" w:rsidR="00A86155" w:rsidRPr="00A86155" w:rsidRDefault="00A86155" w:rsidP="00A8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1263C" w14:textId="77777777" w:rsidR="00A86155" w:rsidRPr="00A86155" w:rsidRDefault="00A86155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/>
          <w:sz w:val="32"/>
          <w:szCs w:val="32"/>
          <w:u w:val="single"/>
        </w:rPr>
      </w:pPr>
      <w:r w:rsidRPr="00A86155">
        <w:rPr>
          <w:rFonts w:ascii="Times New Roman" w:eastAsia="Times New Roman" w:hAnsi="Times New Roman" w:cs="Times New Roman"/>
          <w:color w:val="1F4E79"/>
          <w:sz w:val="32"/>
          <w:szCs w:val="32"/>
          <w:u w:val="single"/>
        </w:rPr>
        <w:t>PROIECT DE EDUCAȚIE FINANCIARĂ</w:t>
      </w:r>
    </w:p>
    <w:p w14:paraId="5924ADBA" w14:textId="77777777" w:rsidR="00A86155" w:rsidRPr="00B35937" w:rsidRDefault="00A86155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14:paraId="6F29A1EB" w14:textId="77777777" w:rsidR="00A86155" w:rsidRPr="00B35937" w:rsidRDefault="00A86155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</w:pPr>
      <w:r w:rsidRPr="00B3593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CONT</w:t>
      </w:r>
      <w:r w:rsidRPr="00B35937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ează</w:t>
      </w:r>
      <w:r w:rsidR="00C356AB" w:rsidRPr="00B35937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 xml:space="preserve"> </w:t>
      </w:r>
      <w:r w:rsidRPr="00B3593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PE EDUCAȚIE!</w:t>
      </w:r>
    </w:p>
    <w:p w14:paraId="2B359D0C" w14:textId="77777777" w:rsidR="00E91CF5" w:rsidRDefault="00E91CF5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</w:pPr>
    </w:p>
    <w:p w14:paraId="42D6A5C2" w14:textId="6FBF4B3C" w:rsidR="00BF3128" w:rsidRPr="00E91CF5" w:rsidRDefault="001354C9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</w:pPr>
      <w:r w:rsidRPr="00E91CF5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  <w:t>An școlar 202</w:t>
      </w:r>
      <w:r w:rsidR="009E2A0D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  <w:t>1</w:t>
      </w:r>
      <w:r w:rsidRPr="00E91CF5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  <w:t xml:space="preserve"> - 202</w:t>
      </w:r>
      <w:r w:rsidR="009E2A0D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  <w:t>2</w:t>
      </w:r>
    </w:p>
    <w:p w14:paraId="3FA1D97F" w14:textId="77777777" w:rsidR="00BF3128" w:rsidRPr="00BF3128" w:rsidRDefault="00BF3128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32"/>
          <w:szCs w:val="32"/>
          <w:u w:val="single"/>
        </w:rPr>
      </w:pPr>
    </w:p>
    <w:p w14:paraId="3F21A4B2" w14:textId="77777777" w:rsidR="00A86155" w:rsidRDefault="00A86155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</w:rPr>
      </w:pPr>
    </w:p>
    <w:p w14:paraId="08B8060D" w14:textId="18B62D1E" w:rsidR="00733CE4" w:rsidRDefault="00733CE4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</w:rPr>
      </w:pPr>
    </w:p>
    <w:p w14:paraId="1FED962B" w14:textId="78A6A0EC" w:rsidR="009E2A0D" w:rsidRDefault="009E2A0D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</w:rPr>
      </w:pPr>
    </w:p>
    <w:p w14:paraId="2B786B82" w14:textId="77777777" w:rsidR="009E2A0D" w:rsidRPr="00A86155" w:rsidRDefault="009E2A0D" w:rsidP="00A86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</w:rPr>
      </w:pPr>
    </w:p>
    <w:p w14:paraId="16CCDBD8" w14:textId="77777777" w:rsidR="007F4F16" w:rsidRDefault="007F4F16" w:rsidP="00A86155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u w:val="single"/>
        </w:rPr>
      </w:pPr>
    </w:p>
    <w:p w14:paraId="58825768" w14:textId="77777777" w:rsidR="007C67F5" w:rsidRDefault="00A86155" w:rsidP="007C67F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Argument</w:t>
      </w:r>
    </w:p>
    <w:p w14:paraId="010868AE" w14:textId="77777777" w:rsidR="007C67F5" w:rsidRDefault="00C356AB" w:rsidP="007C67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67F5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00AE135C" w:rsidRPr="007C67F5">
        <w:rPr>
          <w:rFonts w:ascii="Times New Roman" w:eastAsia="Times New Roman" w:hAnsi="Times New Roman" w:cs="Times New Roman"/>
          <w:sz w:val="24"/>
          <w:szCs w:val="24"/>
        </w:rPr>
        <w:t>ţia financiară</w:t>
      </w:r>
      <w:r w:rsidR="00EB4AFD" w:rsidRPr="007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35C" w:rsidRPr="007C67F5">
        <w:rPr>
          <w:rFonts w:ascii="Times New Roman" w:eastAsia="Times New Roman" w:hAnsi="Times New Roman" w:cs="Times New Roman"/>
          <w:sz w:val="24"/>
          <w:szCs w:val="24"/>
        </w:rPr>
        <w:t xml:space="preserve">şi antreprenorială face parte din sfera noilor educaţii, cu </w:t>
      </w:r>
      <w:r w:rsidR="00EB4AFD" w:rsidRPr="007C67F5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4A3A51" w:rsidRPr="007C67F5">
        <w:rPr>
          <w:rFonts w:ascii="Times New Roman" w:eastAsia="Times New Roman" w:hAnsi="Times New Roman" w:cs="Times New Roman"/>
          <w:sz w:val="24"/>
          <w:szCs w:val="24"/>
        </w:rPr>
        <w:t>impact semnificati</w:t>
      </w:r>
      <w:r w:rsidR="00AA5EF2" w:rsidRPr="007C67F5">
        <w:rPr>
          <w:rFonts w:ascii="Times New Roman" w:eastAsia="Times New Roman" w:hAnsi="Times New Roman" w:cs="Times New Roman"/>
          <w:sz w:val="24"/>
          <w:szCs w:val="24"/>
        </w:rPr>
        <w:t>v la nivel personal şi social. Deciziile corecte</w:t>
      </w:r>
      <w:r w:rsidR="0087186A" w:rsidRPr="007C67F5">
        <w:rPr>
          <w:rFonts w:ascii="Times New Roman" w:eastAsia="Times New Roman" w:hAnsi="Times New Roman" w:cs="Times New Roman"/>
          <w:sz w:val="24"/>
          <w:szCs w:val="24"/>
        </w:rPr>
        <w:t xml:space="preserve"> şi înţelepte din</w:t>
      </w:r>
      <w:r w:rsidR="00AE23A3" w:rsidRPr="007C67F5">
        <w:rPr>
          <w:rFonts w:ascii="Times New Roman" w:eastAsia="Times New Roman" w:hAnsi="Times New Roman" w:cs="Times New Roman"/>
          <w:sz w:val="24"/>
          <w:szCs w:val="24"/>
        </w:rPr>
        <w:t xml:space="preserve"> perspectiva educaţiei financiar</w:t>
      </w:r>
      <w:r w:rsidR="0087186A" w:rsidRPr="007C67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E23A3" w:rsidRPr="007C67F5">
        <w:rPr>
          <w:rFonts w:ascii="Times New Roman" w:eastAsia="Times New Roman" w:hAnsi="Times New Roman" w:cs="Times New Roman"/>
          <w:sz w:val="24"/>
          <w:szCs w:val="24"/>
        </w:rPr>
        <w:t xml:space="preserve"> au un rol nu doar </w:t>
      </w:r>
      <w:r w:rsidR="0087186A" w:rsidRPr="007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D5F" w:rsidRPr="007C67F5">
        <w:rPr>
          <w:rFonts w:ascii="Times New Roman" w:eastAsia="Times New Roman" w:hAnsi="Times New Roman" w:cs="Times New Roman"/>
          <w:sz w:val="24"/>
          <w:szCs w:val="24"/>
        </w:rPr>
        <w:t xml:space="preserve">în bunăstarea materială personală, ci </w:t>
      </w:r>
      <w:r w:rsidR="00203FDF" w:rsidRPr="007C67F5">
        <w:rPr>
          <w:rFonts w:ascii="Times New Roman" w:eastAsia="Times New Roman" w:hAnsi="Times New Roman" w:cs="Times New Roman"/>
          <w:sz w:val="24"/>
          <w:szCs w:val="24"/>
        </w:rPr>
        <w:t xml:space="preserve">şi </w:t>
      </w:r>
      <w:r w:rsidR="00503D5F" w:rsidRPr="007C67F5">
        <w:rPr>
          <w:rFonts w:ascii="Times New Roman" w:eastAsia="Times New Roman" w:hAnsi="Times New Roman" w:cs="Times New Roman"/>
          <w:sz w:val="24"/>
          <w:szCs w:val="24"/>
        </w:rPr>
        <w:t xml:space="preserve">în crearea unui echilibru financiar la nivelul întregii societăţi din care va face parte viitorul adult. </w:t>
      </w:r>
      <w:r w:rsidR="00797E34" w:rsidRPr="007C67F5">
        <w:rPr>
          <w:rFonts w:ascii="Times New Roman" w:eastAsia="Times New Roman" w:hAnsi="Times New Roman" w:cs="Times New Roman"/>
          <w:sz w:val="24"/>
          <w:szCs w:val="24"/>
        </w:rPr>
        <w:t>În</w:t>
      </w:r>
      <w:r w:rsidR="00FE1E9D" w:rsidRPr="007C67F5">
        <w:rPr>
          <w:rFonts w:ascii="Times New Roman" w:eastAsia="Times New Roman" w:hAnsi="Times New Roman" w:cs="Times New Roman"/>
          <w:sz w:val="24"/>
          <w:szCs w:val="24"/>
        </w:rPr>
        <w:t xml:space="preserve"> contextul </w:t>
      </w:r>
      <w:r w:rsidR="00797E34" w:rsidRPr="007C67F5">
        <w:rPr>
          <w:rFonts w:ascii="Times New Roman" w:eastAsia="Times New Roman" w:hAnsi="Times New Roman" w:cs="Times New Roman"/>
          <w:sz w:val="24"/>
          <w:szCs w:val="24"/>
        </w:rPr>
        <w:t xml:space="preserve">în care schimbările </w:t>
      </w:r>
      <w:r w:rsidR="00424975" w:rsidRPr="007C67F5">
        <w:rPr>
          <w:rFonts w:ascii="Times New Roman" w:eastAsia="Times New Roman" w:hAnsi="Times New Roman" w:cs="Times New Roman"/>
          <w:sz w:val="24"/>
          <w:szCs w:val="24"/>
        </w:rPr>
        <w:t xml:space="preserve">frecvente sunt o stare de fapt, </w:t>
      </w:r>
      <w:r w:rsidR="00FE1E9D" w:rsidRPr="007C67F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A770D" w:rsidRPr="007C67F5">
        <w:rPr>
          <w:rFonts w:ascii="Times New Roman" w:eastAsia="Times New Roman" w:hAnsi="Times New Roman" w:cs="Times New Roman"/>
          <w:sz w:val="24"/>
          <w:szCs w:val="24"/>
        </w:rPr>
        <w:t xml:space="preserve"> impune înţelegerea timpurie a celor mai importante concepte </w:t>
      </w:r>
      <w:r w:rsidR="00604422" w:rsidRPr="007C67F5">
        <w:rPr>
          <w:rFonts w:ascii="Times New Roman" w:eastAsia="Times New Roman" w:hAnsi="Times New Roman" w:cs="Times New Roman"/>
          <w:sz w:val="24"/>
          <w:szCs w:val="24"/>
        </w:rPr>
        <w:t>din sfera financiară</w:t>
      </w:r>
      <w:r w:rsidR="00F149DB" w:rsidRPr="007C67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422" w:rsidRPr="007C67F5">
        <w:rPr>
          <w:rFonts w:ascii="Times New Roman" w:eastAsia="Times New Roman" w:hAnsi="Times New Roman" w:cs="Times New Roman"/>
          <w:sz w:val="24"/>
          <w:szCs w:val="24"/>
        </w:rPr>
        <w:t xml:space="preserve"> astfel încât fie</w:t>
      </w:r>
      <w:r w:rsidR="00F149DB" w:rsidRPr="007C67F5">
        <w:rPr>
          <w:rFonts w:ascii="Times New Roman" w:eastAsia="Times New Roman" w:hAnsi="Times New Roman" w:cs="Times New Roman"/>
          <w:sz w:val="24"/>
          <w:szCs w:val="24"/>
        </w:rPr>
        <w:t xml:space="preserve">care să acţioneze </w:t>
      </w:r>
      <w:r w:rsidR="004B6EB3" w:rsidRPr="007C67F5">
        <w:rPr>
          <w:rFonts w:ascii="Times New Roman" w:eastAsia="Times New Roman" w:hAnsi="Times New Roman" w:cs="Times New Roman"/>
          <w:sz w:val="24"/>
          <w:szCs w:val="24"/>
        </w:rPr>
        <w:t>înţelep</w:t>
      </w:r>
      <w:r w:rsidR="003836F5" w:rsidRPr="007C67F5">
        <w:rPr>
          <w:rFonts w:ascii="Times New Roman" w:eastAsia="Times New Roman" w:hAnsi="Times New Roman" w:cs="Times New Roman"/>
          <w:sz w:val="24"/>
          <w:szCs w:val="24"/>
        </w:rPr>
        <w:t xml:space="preserve">t şi responsabil. Învăţând </w:t>
      </w:r>
      <w:r w:rsidR="00EC0650" w:rsidRPr="007C67F5">
        <w:rPr>
          <w:rFonts w:ascii="Times New Roman" w:eastAsia="Times New Roman" w:hAnsi="Times New Roman" w:cs="Times New Roman"/>
          <w:sz w:val="24"/>
          <w:szCs w:val="24"/>
        </w:rPr>
        <w:t xml:space="preserve">despre implicaţiile </w:t>
      </w:r>
      <w:r w:rsidR="00E844D9" w:rsidRPr="007C67F5">
        <w:rPr>
          <w:rFonts w:ascii="Times New Roman" w:eastAsia="Times New Roman" w:hAnsi="Times New Roman" w:cs="Times New Roman"/>
          <w:sz w:val="24"/>
          <w:szCs w:val="24"/>
        </w:rPr>
        <w:t xml:space="preserve">pe care mediul economic le presupune, </w:t>
      </w:r>
      <w:r w:rsidR="004C1074" w:rsidRPr="007C67F5">
        <w:rPr>
          <w:rFonts w:ascii="Times New Roman" w:eastAsia="Times New Roman" w:hAnsi="Times New Roman" w:cs="Times New Roman"/>
          <w:sz w:val="24"/>
          <w:szCs w:val="24"/>
        </w:rPr>
        <w:t xml:space="preserve">elevii </w:t>
      </w:r>
      <w:r w:rsidR="009707C9" w:rsidRPr="007C67F5">
        <w:rPr>
          <w:rFonts w:ascii="Times New Roman" w:eastAsia="Times New Roman" w:hAnsi="Times New Roman" w:cs="Times New Roman"/>
          <w:sz w:val="24"/>
          <w:szCs w:val="24"/>
        </w:rPr>
        <w:t xml:space="preserve">şi vor dezvolta interesul pentru formarea unor comportamente financiare pozitive </w:t>
      </w:r>
      <w:r w:rsidR="004C1074" w:rsidRPr="007C67F5">
        <w:rPr>
          <w:rFonts w:ascii="Times New Roman" w:eastAsia="Times New Roman" w:hAnsi="Times New Roman" w:cs="Times New Roman"/>
          <w:sz w:val="24"/>
          <w:szCs w:val="24"/>
        </w:rPr>
        <w:t>şi vor înţelege</w:t>
      </w:r>
      <w:r w:rsidR="00EC0650" w:rsidRPr="007C67F5">
        <w:rPr>
          <w:rFonts w:ascii="Times New Roman" w:eastAsia="Times New Roman" w:hAnsi="Times New Roman" w:cs="Times New Roman"/>
          <w:sz w:val="24"/>
          <w:szCs w:val="24"/>
        </w:rPr>
        <w:t xml:space="preserve"> valoarea materială a bunurilor şi serviciilor</w:t>
      </w:r>
      <w:r w:rsidR="007C6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62D47" w14:textId="4973F846" w:rsidR="000728AD" w:rsidRPr="007C67F5" w:rsidRDefault="00EC0650" w:rsidP="007C67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67F5">
        <w:rPr>
          <w:rFonts w:ascii="Times New Roman" w:eastAsia="Times New Roman" w:hAnsi="Times New Roman" w:cs="Times New Roman"/>
          <w:sz w:val="24"/>
          <w:szCs w:val="24"/>
        </w:rPr>
        <w:t xml:space="preserve"> Proiectul educaţional </w:t>
      </w:r>
      <w:r w:rsidR="004C1074" w:rsidRPr="007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D1" w:rsidRPr="007C67F5">
        <w:rPr>
          <w:rFonts w:ascii="Times New Roman" w:eastAsia="Times New Roman" w:hAnsi="Times New Roman" w:cs="Times New Roman"/>
          <w:sz w:val="24"/>
          <w:szCs w:val="24"/>
        </w:rPr>
        <w:t xml:space="preserve"> „CONTează PE EDUCAȚIE!” îşi propune </w:t>
      </w:r>
      <w:r w:rsidR="00BC04EE" w:rsidRPr="007C67F5">
        <w:rPr>
          <w:rFonts w:ascii="Times New Roman" w:eastAsia="Times New Roman" w:hAnsi="Times New Roman" w:cs="Times New Roman"/>
          <w:sz w:val="24"/>
          <w:szCs w:val="24"/>
        </w:rPr>
        <w:t>să ofere un cadru</w:t>
      </w:r>
      <w:r w:rsidR="00B6324A" w:rsidRPr="007C67F5">
        <w:rPr>
          <w:rFonts w:ascii="Times New Roman" w:eastAsia="Times New Roman" w:hAnsi="Times New Roman" w:cs="Times New Roman"/>
          <w:sz w:val="24"/>
          <w:szCs w:val="24"/>
        </w:rPr>
        <w:t xml:space="preserve"> coerent şi relevant</w:t>
      </w:r>
      <w:r w:rsidR="00BC04EE" w:rsidRPr="007C67F5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="00F44598" w:rsidRPr="007C67F5">
        <w:rPr>
          <w:rFonts w:ascii="Times New Roman" w:eastAsia="Times New Roman" w:hAnsi="Times New Roman" w:cs="Times New Roman"/>
          <w:sz w:val="24"/>
          <w:szCs w:val="24"/>
        </w:rPr>
        <w:t xml:space="preserve">familiarizarea </w:t>
      </w:r>
      <w:r w:rsidR="00FB45FD" w:rsidRPr="007C67F5">
        <w:rPr>
          <w:rFonts w:ascii="Times New Roman" w:eastAsia="Times New Roman" w:hAnsi="Times New Roman" w:cs="Times New Roman"/>
          <w:sz w:val="24"/>
          <w:szCs w:val="24"/>
        </w:rPr>
        <w:t xml:space="preserve">celor mai mici şcolari cu </w:t>
      </w:r>
      <w:r w:rsidR="008D56C4" w:rsidRPr="007C67F5">
        <w:rPr>
          <w:rFonts w:ascii="Times New Roman" w:eastAsia="Times New Roman" w:hAnsi="Times New Roman" w:cs="Times New Roman"/>
          <w:sz w:val="24"/>
          <w:szCs w:val="24"/>
        </w:rPr>
        <w:t xml:space="preserve">primele noţiuni de acest gen, </w:t>
      </w:r>
      <w:r w:rsidR="00B6324A" w:rsidRPr="007C67F5">
        <w:rPr>
          <w:rFonts w:ascii="Times New Roman" w:eastAsia="Times New Roman" w:hAnsi="Times New Roman" w:cs="Times New Roman"/>
          <w:sz w:val="24"/>
          <w:szCs w:val="24"/>
        </w:rPr>
        <w:t xml:space="preserve">să le dezvolte spiritul practic şi capacitatea de adaptare, precum şi competenţele </w:t>
      </w:r>
      <w:r w:rsidR="00700BE1" w:rsidRPr="007C67F5">
        <w:rPr>
          <w:rFonts w:ascii="Times New Roman" w:eastAsia="Times New Roman" w:hAnsi="Times New Roman" w:cs="Times New Roman"/>
          <w:sz w:val="24"/>
          <w:szCs w:val="24"/>
        </w:rPr>
        <w:t xml:space="preserve">de rezolvare a unor situaţii-problemă cu care se pot confrunta în viaţa de zi cu zi. </w:t>
      </w:r>
      <w:r w:rsidR="00EC4130" w:rsidRPr="007C67F5">
        <w:rPr>
          <w:rFonts w:ascii="Times New Roman" w:eastAsia="Times New Roman" w:hAnsi="Times New Roman" w:cs="Times New Roman"/>
          <w:sz w:val="24"/>
          <w:szCs w:val="24"/>
        </w:rPr>
        <w:t xml:space="preserve">Activităţile practice propuse </w:t>
      </w:r>
      <w:r w:rsidR="00461849" w:rsidRPr="007C67F5">
        <w:rPr>
          <w:rFonts w:ascii="Times New Roman" w:eastAsia="Times New Roman" w:hAnsi="Times New Roman" w:cs="Times New Roman"/>
          <w:sz w:val="24"/>
          <w:szCs w:val="24"/>
        </w:rPr>
        <w:t>stimulează interesul şi dorinţa de participare a elevilor pentru găsirea de soluţii variate</w:t>
      </w:r>
      <w:r w:rsidR="00461149" w:rsidRPr="007C67F5">
        <w:rPr>
          <w:rFonts w:ascii="Times New Roman" w:eastAsia="Times New Roman" w:hAnsi="Times New Roman" w:cs="Times New Roman"/>
          <w:sz w:val="24"/>
          <w:szCs w:val="24"/>
        </w:rPr>
        <w:t xml:space="preserve"> şi alegerea cel</w:t>
      </w:r>
      <w:r w:rsidR="009A628D" w:rsidRPr="007C67F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61149" w:rsidRPr="007C67F5">
        <w:rPr>
          <w:rFonts w:ascii="Times New Roman" w:eastAsia="Times New Roman" w:hAnsi="Times New Roman" w:cs="Times New Roman"/>
          <w:sz w:val="24"/>
          <w:szCs w:val="24"/>
        </w:rPr>
        <w:t xml:space="preserve"> mai potrivite</w:t>
      </w:r>
      <w:r w:rsidR="009A628D" w:rsidRPr="007C67F5">
        <w:rPr>
          <w:rFonts w:ascii="Times New Roman" w:eastAsia="Times New Roman" w:hAnsi="Times New Roman" w:cs="Times New Roman"/>
          <w:sz w:val="24"/>
          <w:szCs w:val="24"/>
        </w:rPr>
        <w:t xml:space="preserve"> pentru interesul financiar al  </w:t>
      </w:r>
      <w:r w:rsidR="00E177B5" w:rsidRPr="007C67F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D712C" w:rsidRPr="007C67F5">
        <w:rPr>
          <w:rFonts w:ascii="Times New Roman" w:eastAsia="Times New Roman" w:hAnsi="Times New Roman" w:cs="Times New Roman"/>
          <w:sz w:val="24"/>
          <w:szCs w:val="24"/>
        </w:rPr>
        <w:t xml:space="preserve">turor şi al fiecăruia în parte. Activităţile sunt gândite ca un prim pas  </w:t>
      </w:r>
      <w:r w:rsidR="000728AD" w:rsidRPr="007C67F5">
        <w:rPr>
          <w:rFonts w:ascii="Times New Roman" w:eastAsia="Times New Roman" w:hAnsi="Times New Roman" w:cs="Times New Roman"/>
          <w:sz w:val="24"/>
          <w:szCs w:val="24"/>
        </w:rPr>
        <w:t xml:space="preserve">în exersarea simţului responsabilităţii </w:t>
      </w:r>
      <w:r w:rsidR="00BD6F01" w:rsidRPr="007C67F5">
        <w:rPr>
          <w:rFonts w:ascii="Times New Roman" w:eastAsia="Times New Roman" w:hAnsi="Times New Roman" w:cs="Times New Roman"/>
          <w:sz w:val="24"/>
          <w:szCs w:val="24"/>
        </w:rPr>
        <w:t>şi al implicării</w:t>
      </w:r>
      <w:r w:rsidR="002858A3" w:rsidRPr="007C67F5">
        <w:rPr>
          <w:rFonts w:ascii="Times New Roman" w:eastAsia="Times New Roman" w:hAnsi="Times New Roman" w:cs="Times New Roman"/>
          <w:sz w:val="24"/>
          <w:szCs w:val="24"/>
        </w:rPr>
        <w:t xml:space="preserve"> active </w:t>
      </w:r>
      <w:r w:rsidR="00B35937" w:rsidRPr="007C67F5">
        <w:rPr>
          <w:rFonts w:ascii="Times New Roman" w:eastAsia="Times New Roman" w:hAnsi="Times New Roman" w:cs="Times New Roman"/>
          <w:sz w:val="24"/>
          <w:szCs w:val="24"/>
        </w:rPr>
        <w:t xml:space="preserve">la nivelul mediului social din care face fiecare parte. </w:t>
      </w:r>
    </w:p>
    <w:p w14:paraId="32E3E0F9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Proiectul  reprezintă</w:t>
      </w:r>
      <w:r w:rsidRPr="006D1F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3A84AD" w14:textId="77777777" w:rsidR="00A86155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sz w:val="24"/>
          <w:szCs w:val="24"/>
        </w:rPr>
        <w:t>- un mijloc de a promova educa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ia financiară 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i antreprenorială în 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coli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br/>
        <w:t>- o ini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iativă care dore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te s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sprijine sistemul educa</w:t>
      </w:r>
      <w:r w:rsidR="00567296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ional în crearea bazelor unei culturi financiare în rândul elevilor</w:t>
      </w:r>
      <w:r w:rsidR="000C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 xml:space="preserve">încă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de la vârsta 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>şcolară mică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br/>
        <w:t>- un context generos pentru ca elevii s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ia parte la 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activități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 xml:space="preserve"> educativ-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financiare cu caracter practic, interactive 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 provocatoare, care îi vor ajuta s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în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eleag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înve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e despre gestionarea eficient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a finan</w:t>
      </w:r>
      <w:r w:rsidR="000678DC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elor personale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br/>
        <w:t xml:space="preserve">- un parteneriat 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ntre 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coli 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 comunitatea local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, ambele p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 având ocazia de a înv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ăț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a mai multe despre managementul ra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ional al resurselor financiare</w:t>
      </w:r>
      <w:r w:rsidR="00D0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0C0FB" w14:textId="77777777" w:rsidR="00D05441" w:rsidRPr="006D1FC4" w:rsidRDefault="00D05441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AF838D3" w14:textId="77777777" w:rsidR="007F4F16" w:rsidRPr="006D1FC4" w:rsidRDefault="006C14A6" w:rsidP="006D1FC4">
      <w:pPr>
        <w:spacing w:after="0" w:line="276" w:lineRule="auto"/>
        <w:ind w:left="426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 w:rsidRPr="006D1F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Echipa de proiect: </w:t>
      </w:r>
    </w:p>
    <w:p w14:paraId="3FA8AFC0" w14:textId="77777777" w:rsidR="00365C26" w:rsidRPr="00D05441" w:rsidRDefault="00365C26" w:rsidP="00D05441">
      <w:pPr>
        <w:pStyle w:val="Listparagraf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05441">
        <w:rPr>
          <w:rFonts w:ascii="Times New Roman" w:eastAsia="Times New Roman" w:hAnsi="Times New Roman" w:cs="Times New Roman"/>
          <w:iCs/>
          <w:sz w:val="24"/>
          <w:szCs w:val="24"/>
        </w:rPr>
        <w:t>prof</w:t>
      </w:r>
      <w:r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Grădinariu Adriana</w:t>
      </w:r>
      <w:r w:rsidR="0044074F"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Școala</w:t>
      </w:r>
      <w:r w:rsidR="00CD3A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074F"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Gimnazială „Ion Creangă” Suceava;</w:t>
      </w:r>
    </w:p>
    <w:p w14:paraId="391C8396" w14:textId="77777777" w:rsidR="007F4F16" w:rsidRPr="00D05441" w:rsidRDefault="007F4F16" w:rsidP="00D05441">
      <w:pPr>
        <w:pStyle w:val="Listparagraf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prof. Maxim Bogdana</w:t>
      </w:r>
      <w:r w:rsidR="0044074F"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 Școala</w:t>
      </w:r>
      <w:r w:rsidR="00CD3A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074F" w:rsidRPr="00D054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Gimnazială „Ion Creangă” Suceava;</w:t>
      </w:r>
    </w:p>
    <w:p w14:paraId="62D54B89" w14:textId="77777777" w:rsidR="000C1414" w:rsidRPr="006D1FC4" w:rsidRDefault="000C1414" w:rsidP="00D05441">
      <w:pPr>
        <w:pStyle w:val="Frspaier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Manager ING</w:t>
      </w:r>
      <w:r w:rsidR="007146BE" w:rsidRPr="006D1F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</w:t>
      </w:r>
      <w:r w:rsidR="007146BE" w:rsidRPr="006D1FC4">
        <w:rPr>
          <w:rFonts w:ascii="Times New Roman" w:hAnsi="Times New Roman" w:cs="Times New Roman"/>
          <w:noProof/>
          <w:sz w:val="24"/>
          <w:szCs w:val="24"/>
        </w:rPr>
        <w:t>Office SuceavaNordic -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Buculei Florin</w:t>
      </w:r>
    </w:p>
    <w:p w14:paraId="2BBFC10E" w14:textId="77777777" w:rsidR="007146BE" w:rsidRPr="006D1FC4" w:rsidRDefault="007146BE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DFA58" w14:textId="77777777" w:rsidR="00A86155" w:rsidRPr="006D1FC4" w:rsidRDefault="00057C8C" w:rsidP="006D1FC4">
      <w:pPr>
        <w:spacing w:after="0" w:line="276" w:lineRule="auto"/>
        <w:ind w:left="42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Grupul țintă: </w:t>
      </w:r>
      <w:r w:rsidR="001875ED" w:rsidRPr="006D1FC4">
        <w:rPr>
          <w:rFonts w:ascii="Times New Roman" w:eastAsia="Times New Roman" w:hAnsi="Times New Roman" w:cs="Times New Roman"/>
          <w:sz w:val="24"/>
          <w:szCs w:val="24"/>
        </w:rPr>
        <w:t>elevi</w:t>
      </w:r>
      <w:r w:rsidR="00A50116" w:rsidRPr="006D1FC4">
        <w:rPr>
          <w:rFonts w:ascii="Times New Roman" w:eastAsia="Times New Roman" w:hAnsi="Times New Roman" w:cs="Times New Roman"/>
          <w:sz w:val="24"/>
          <w:szCs w:val="24"/>
        </w:rPr>
        <w:t xml:space="preserve"> din clasele primare;</w:t>
      </w:r>
    </w:p>
    <w:p w14:paraId="0E59EE05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6D1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Avantajele</w:t>
      </w:r>
      <w:r w:rsidR="00CD3A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D4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activităţilor de educaţi</w:t>
      </w:r>
      <w:r w:rsidRPr="006D1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="00CD3A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D4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financiară</w:t>
      </w:r>
      <w:r w:rsidRPr="006D1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2B0CE699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- se bucur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popularitate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elevilor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promovează o atitudine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pozitivă vis-à-vis de tema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educatiei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pot fi planificate pe o perioadă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lungă de timp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adaptate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preferinţelor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elevilor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invită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agenţiile cu profil economic, cu experienţă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coordonarea de astfel de evenimente, să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vină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acestei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iniţiative cu sfaturi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r w:rsidR="00CD3A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resurse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se adresează nu doar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elevilor, ci şi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părinţilor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profesorilor, dovedindu-se utile şi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creând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entuziasm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r w:rsidR="00564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  <w:lang w:val="en-US"/>
        </w:rPr>
        <w:t>acestora.</w:t>
      </w:r>
    </w:p>
    <w:p w14:paraId="28F73893" w14:textId="77777777" w:rsidR="004C5927" w:rsidRDefault="009B02DD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D1FC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</w:p>
    <w:p w14:paraId="2F4233B3" w14:textId="77777777" w:rsidR="004C5927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i/>
          <w:sz w:val="24"/>
          <w:szCs w:val="24"/>
        </w:rPr>
        <w:t>Scopul</w:t>
      </w:r>
      <w:r w:rsidRPr="006D1FC4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</w:p>
    <w:p w14:paraId="19C61AC5" w14:textId="70CE2F21" w:rsidR="00A86155" w:rsidRPr="006D1FC4" w:rsidRDefault="004C5927" w:rsidP="004C59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86155" w:rsidRPr="006D1F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155" w:rsidRPr="006D1FC4">
        <w:rPr>
          <w:rFonts w:ascii="Times New Roman" w:eastAsia="Times New Roman" w:hAnsi="Times New Roman" w:cs="Times New Roman"/>
          <w:sz w:val="24"/>
          <w:szCs w:val="24"/>
        </w:rPr>
        <w:t>Cunoașterea și să utilizarea noțiuni  de limbaj specifice domeniului bancar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FDA8A5" w14:textId="30F3039E" w:rsidR="00A86155" w:rsidRPr="006D1FC4" w:rsidRDefault="00A86155" w:rsidP="004C59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61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Dezvoltarea capacității de a transpune tranzacții financiare simple în practică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3B9ACF" w14:textId="75DE9D56" w:rsidR="004C5927" w:rsidRDefault="00A86155" w:rsidP="004C59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61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Dezvoltarea gândirii critice </w:t>
      </w:r>
      <w:r w:rsidR="00421378" w:rsidRPr="006D1F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 investigative</w:t>
      </w:r>
      <w:r w:rsidR="005640B8">
        <w:rPr>
          <w:rFonts w:ascii="Times New Roman" w:eastAsia="Times New Roman" w:hAnsi="Times New Roman" w:cs="Times New Roman"/>
          <w:sz w:val="24"/>
          <w:szCs w:val="24"/>
        </w:rPr>
        <w:t xml:space="preserve"> prin găsirea de soluţii la situaţii-problemă din viaţa de </w:t>
      </w:r>
      <w:r w:rsidR="004C5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AEBB03" w14:textId="77777777" w:rsidR="00A86155" w:rsidRPr="006D1FC4" w:rsidRDefault="004C5927" w:rsidP="004C59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40B8">
        <w:rPr>
          <w:rFonts w:ascii="Times New Roman" w:eastAsia="Times New Roman" w:hAnsi="Times New Roman" w:cs="Times New Roman"/>
          <w:sz w:val="24"/>
          <w:szCs w:val="24"/>
        </w:rPr>
        <w:t xml:space="preserve">zi cu zi. </w:t>
      </w:r>
    </w:p>
    <w:p w14:paraId="78492453" w14:textId="77777777" w:rsidR="00A632AC" w:rsidRDefault="00E23E9B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D1F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</w:p>
    <w:p w14:paraId="290373DF" w14:textId="77777777" w:rsidR="004C5927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  <w:r w:rsidRPr="006D1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lastRenderedPageBreak/>
        <w:t>Obiective :</w:t>
      </w:r>
      <w:r w:rsidRPr="006D1FC4"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 xml:space="preserve"> </w:t>
      </w:r>
    </w:p>
    <w:p w14:paraId="04810543" w14:textId="77777777" w:rsidR="00A86155" w:rsidRPr="006D1FC4" w:rsidRDefault="00A86155" w:rsidP="004C5927">
      <w:pPr>
        <w:spacing w:after="0" w:line="276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6D1FC4"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 xml:space="preserve"> -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Identificarea modalitățil</w:t>
      </w:r>
      <w:r w:rsidR="00733CE4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or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prin care se economisesc banii</w:t>
      </w:r>
      <w:r w:rsidR="00421378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;</w:t>
      </w:r>
    </w:p>
    <w:p w14:paraId="64B3873F" w14:textId="77777777" w:rsidR="00A86155" w:rsidRPr="006D1FC4" w:rsidRDefault="00A86155" w:rsidP="004C5927">
      <w:pPr>
        <w:spacing w:after="0" w:line="276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-Definirea anumitor noțiuni ca: bancă,</w:t>
      </w:r>
      <w:r w:rsidR="004C592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bancomat,</w:t>
      </w:r>
      <w:r w:rsidR="00421378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cont, valută, sold, profit;</w:t>
      </w:r>
    </w:p>
    <w:p w14:paraId="565866A9" w14:textId="77777777" w:rsidR="00A86155" w:rsidRPr="006D1FC4" w:rsidRDefault="00A86155" w:rsidP="004C5927">
      <w:pPr>
        <w:spacing w:after="0" w:line="276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-</w:t>
      </w:r>
      <w:r w:rsidR="00733CE4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mplic</w:t>
      </w:r>
      <w:r w:rsidR="00733CE4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area</w:t>
      </w:r>
      <w:r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în deciziile grupului</w:t>
      </w:r>
      <w:r w:rsidR="00421378" w:rsidRPr="006D1F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;</w:t>
      </w:r>
    </w:p>
    <w:p w14:paraId="18673504" w14:textId="77777777" w:rsidR="00A632AC" w:rsidRDefault="00E23E9B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A69A934" w14:textId="77777777" w:rsidR="00A632AC" w:rsidRDefault="00A86155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Forme de organizare</w:t>
      </w:r>
      <w:r w:rsidRPr="006D1F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:</w:t>
      </w:r>
    </w:p>
    <w:p w14:paraId="528D060F" w14:textId="77777777" w:rsidR="00A86155" w:rsidRPr="006D1FC4" w:rsidRDefault="00A632AC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A86155" w:rsidRPr="006D1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A86155"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ateliere de lucru; </w:t>
      </w:r>
    </w:p>
    <w:p w14:paraId="072E42F2" w14:textId="77777777" w:rsidR="00A86155" w:rsidRDefault="00A632AC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A86155"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>- concursuri, realizare de proiecte</w:t>
      </w:r>
      <w:r w:rsidR="00D47AF6">
        <w:rPr>
          <w:rFonts w:ascii="Times New Roman" w:eastAsia="Times New Roman" w:hAnsi="Times New Roman" w:cs="Times New Roman"/>
          <w:bCs/>
          <w:iCs/>
          <w:sz w:val="24"/>
          <w:szCs w:val="24"/>
        </w:rPr>
        <w:t>, afişe;</w:t>
      </w:r>
    </w:p>
    <w:p w14:paraId="14CAFB0F" w14:textId="77777777" w:rsidR="00D47AF6" w:rsidRDefault="00D47AF6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- întâlniri online</w:t>
      </w:r>
      <w:r w:rsidR="002E08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14:paraId="4A0E2A51" w14:textId="77777777" w:rsidR="00634692" w:rsidRPr="006D1FC4" w:rsidRDefault="00634692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C7A444A" w14:textId="77777777" w:rsidR="002E08DE" w:rsidRDefault="002E08DE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Activităţi propuse:</w:t>
      </w:r>
    </w:p>
    <w:p w14:paraId="199A7CB6" w14:textId="77777777" w:rsidR="00EF2F0C" w:rsidRDefault="00EF2F0C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AF23F0" w14:textId="77777777" w:rsidR="00EE3F73" w:rsidRDefault="00EE3F73" w:rsidP="00EE3F73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Familiarizarea elevilor cu noţiuni din sfera educaţiei financiare;</w:t>
      </w:r>
    </w:p>
    <w:p w14:paraId="18029584" w14:textId="77777777" w:rsidR="00EE3F73" w:rsidRDefault="00EE3F73" w:rsidP="00EE3F73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Activitate practică: decupare de bancnote,  jocuri de rol  (La supermarket, La piaţă, La librărie);</w:t>
      </w:r>
    </w:p>
    <w:p w14:paraId="362EAEF0" w14:textId="77777777" w:rsidR="00EE3F73" w:rsidRDefault="00EE3F73" w:rsidP="00EE3F73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Activitate online </w:t>
      </w:r>
      <w:r w:rsidR="00D73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„Istoria banilor”</w:t>
      </w:r>
      <w:r w:rsidR="00377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invitat- domnul </w:t>
      </w:r>
      <w:r w:rsidR="00D73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Florin Buculei, </w:t>
      </w:r>
      <w:r w:rsidR="00377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manager ING</w:t>
      </w:r>
      <w:r w:rsidR="00D73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37F9F9B1" w14:textId="77777777" w:rsidR="00D73639" w:rsidRPr="00EE3F73" w:rsidRDefault="00BE539F" w:rsidP="00EE3F73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Târgul de cărţi şi jucării </w:t>
      </w:r>
      <w:r w:rsidR="00B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activitate practică de vânza</w:t>
      </w:r>
      <w:r w:rsidR="00593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re-cumpărare a unor obiecte cu bani de jucărie. </w:t>
      </w:r>
    </w:p>
    <w:p w14:paraId="0BECC03D" w14:textId="77777777" w:rsidR="00634692" w:rsidRDefault="00E23E9B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4979BD6" w14:textId="77777777" w:rsidR="002E08DE" w:rsidRDefault="002E08DE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4212A6" w14:textId="77777777" w:rsidR="00A86155" w:rsidRDefault="00A86155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Loc de desf</w:t>
      </w:r>
      <w:r w:rsidRPr="006D1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ășurare</w:t>
      </w: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 xml:space="preserve">Școala </w:t>
      </w:r>
      <w:r w:rsidR="006C14A6" w:rsidRPr="006D1FC4">
        <w:rPr>
          <w:rFonts w:ascii="Times New Roman" w:eastAsia="Times New Roman" w:hAnsi="Times New Roman" w:cs="Times New Roman"/>
          <w:sz w:val="24"/>
          <w:szCs w:val="24"/>
        </w:rPr>
        <w:t>Gimnazială „Ion Creangă” Suceava</w:t>
      </w:r>
    </w:p>
    <w:p w14:paraId="5CD21CBB" w14:textId="77777777" w:rsidR="00627C4E" w:rsidRPr="006D1FC4" w:rsidRDefault="00627C4E" w:rsidP="006D1F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51525" w14:textId="7C1249AC" w:rsidR="00A86155" w:rsidRPr="006D1FC4" w:rsidRDefault="00E23E9B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sz w:val="24"/>
          <w:szCs w:val="24"/>
        </w:rPr>
        <w:tab/>
      </w:r>
      <w:r w:rsidR="00A86155" w:rsidRPr="006D1FC4">
        <w:rPr>
          <w:rFonts w:ascii="Times New Roman" w:eastAsia="Times New Roman" w:hAnsi="Times New Roman" w:cs="Times New Roman"/>
          <w:b/>
          <w:i/>
          <w:sz w:val="24"/>
          <w:szCs w:val="24"/>
        </w:rPr>
        <w:t>Perioada desfășur</w:t>
      </w:r>
      <w:r w:rsidR="00627C4E">
        <w:rPr>
          <w:rFonts w:ascii="Times New Roman" w:eastAsia="Times New Roman" w:hAnsi="Times New Roman" w:cs="Times New Roman"/>
          <w:b/>
          <w:i/>
          <w:sz w:val="24"/>
          <w:szCs w:val="24"/>
        </w:rPr>
        <w:t>ării proiectului</w:t>
      </w:r>
      <w:r w:rsidR="00EF2F0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FC35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F2F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A39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7C0" w:rsidRPr="0037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0C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1875ED" w:rsidRPr="006D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9B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7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0C">
        <w:rPr>
          <w:rFonts w:ascii="Times New Roman" w:eastAsia="Times New Roman" w:hAnsi="Times New Roman" w:cs="Times New Roman"/>
          <w:sz w:val="24"/>
          <w:szCs w:val="24"/>
        </w:rPr>
        <w:t>iunie, 202</w:t>
      </w:r>
      <w:r w:rsidR="000A39B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F28CC6F" w14:textId="77777777" w:rsidR="00FC352E" w:rsidRDefault="00FC352E" w:rsidP="006D1FC4">
      <w:pPr>
        <w:spacing w:after="0" w:line="276" w:lineRule="auto"/>
        <w:ind w:left="42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37ADAC" w14:textId="77777777" w:rsidR="00E23E9B" w:rsidRPr="006D1FC4" w:rsidRDefault="00A86155" w:rsidP="006D1FC4">
      <w:pPr>
        <w:spacing w:after="0" w:line="276" w:lineRule="auto"/>
        <w:ind w:left="426"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Forme de evaluare</w:t>
      </w:r>
      <w:r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 - Evaluarea se va realiza pe parcursul derulării proiectului prin    </w:t>
      </w:r>
    </w:p>
    <w:p w14:paraId="720E4FF6" w14:textId="77777777" w:rsidR="00A86155" w:rsidRPr="006D1FC4" w:rsidRDefault="00A86155" w:rsidP="00FC352E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>chestionare oral</w:t>
      </w:r>
      <w:r w:rsidR="00E23E9B"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>ă</w:t>
      </w:r>
      <w:r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>, desene, formulare de impresii</w:t>
      </w:r>
      <w:r w:rsidR="00E23E9B" w:rsidRPr="006D1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și acordare de diplome tuturor elevilor.</w:t>
      </w:r>
    </w:p>
    <w:p w14:paraId="2A1E7E37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DCC28B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20420A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9230B5" w14:textId="77777777" w:rsidR="00A86155" w:rsidRPr="006D1FC4" w:rsidRDefault="00A86155" w:rsidP="006D1FC4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6356A4" w14:textId="77777777" w:rsidR="00737B08" w:rsidRPr="006D1FC4" w:rsidRDefault="00737B08" w:rsidP="006D1FC4">
      <w:pPr>
        <w:spacing w:line="276" w:lineRule="auto"/>
        <w:ind w:left="426"/>
        <w:jc w:val="center"/>
        <w:rPr>
          <w:sz w:val="24"/>
          <w:szCs w:val="24"/>
        </w:rPr>
      </w:pPr>
    </w:p>
    <w:p w14:paraId="42FF7E9C" w14:textId="77777777" w:rsidR="00235876" w:rsidRPr="006D1FC4" w:rsidRDefault="00235876" w:rsidP="006D1FC4">
      <w:pPr>
        <w:spacing w:line="276" w:lineRule="auto"/>
        <w:ind w:left="426"/>
        <w:jc w:val="center"/>
        <w:rPr>
          <w:sz w:val="24"/>
          <w:szCs w:val="24"/>
        </w:rPr>
      </w:pPr>
    </w:p>
    <w:p w14:paraId="5EA906E1" w14:textId="77777777" w:rsidR="00235876" w:rsidRPr="006D1FC4" w:rsidRDefault="00235876" w:rsidP="006D1FC4">
      <w:pPr>
        <w:spacing w:line="276" w:lineRule="auto"/>
        <w:ind w:left="426"/>
        <w:jc w:val="center"/>
        <w:rPr>
          <w:sz w:val="24"/>
          <w:szCs w:val="24"/>
        </w:rPr>
      </w:pPr>
    </w:p>
    <w:p w14:paraId="1579C846" w14:textId="77777777" w:rsidR="00235876" w:rsidRPr="006D1FC4" w:rsidRDefault="00235876" w:rsidP="006D1FC4">
      <w:pPr>
        <w:spacing w:line="276" w:lineRule="auto"/>
        <w:ind w:left="426"/>
        <w:jc w:val="center"/>
        <w:rPr>
          <w:sz w:val="24"/>
          <w:szCs w:val="24"/>
        </w:rPr>
      </w:pPr>
    </w:p>
    <w:p w14:paraId="7C04D36F" w14:textId="77777777" w:rsidR="00235876" w:rsidRPr="006D1FC4" w:rsidRDefault="00235876" w:rsidP="006D1FC4">
      <w:pPr>
        <w:spacing w:line="276" w:lineRule="auto"/>
        <w:ind w:left="426"/>
        <w:rPr>
          <w:sz w:val="24"/>
          <w:szCs w:val="24"/>
        </w:rPr>
      </w:pPr>
    </w:p>
    <w:sectPr w:rsidR="00235876" w:rsidRPr="006D1FC4" w:rsidSect="00A86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0D5"/>
    <w:multiLevelType w:val="hybridMultilevel"/>
    <w:tmpl w:val="D894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AAC"/>
    <w:multiLevelType w:val="hybridMultilevel"/>
    <w:tmpl w:val="C35C53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D293F62"/>
    <w:multiLevelType w:val="hybridMultilevel"/>
    <w:tmpl w:val="5F047F0E"/>
    <w:lvl w:ilvl="0" w:tplc="11065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6504970">
    <w:abstractNumId w:val="1"/>
  </w:num>
  <w:num w:numId="2" w16cid:durableId="1636369517">
    <w:abstractNumId w:val="0"/>
  </w:num>
  <w:num w:numId="3" w16cid:durableId="214126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5"/>
    <w:rsid w:val="0000107D"/>
    <w:rsid w:val="00057C8C"/>
    <w:rsid w:val="000678DC"/>
    <w:rsid w:val="000728AD"/>
    <w:rsid w:val="000A39BE"/>
    <w:rsid w:val="000C1414"/>
    <w:rsid w:val="000C3C09"/>
    <w:rsid w:val="000C7442"/>
    <w:rsid w:val="00117EF6"/>
    <w:rsid w:val="001354C9"/>
    <w:rsid w:val="00165125"/>
    <w:rsid w:val="001875ED"/>
    <w:rsid w:val="001A0451"/>
    <w:rsid w:val="001E5F32"/>
    <w:rsid w:val="00203FDF"/>
    <w:rsid w:val="00235876"/>
    <w:rsid w:val="002858A3"/>
    <w:rsid w:val="002E08DE"/>
    <w:rsid w:val="00365C26"/>
    <w:rsid w:val="003777C0"/>
    <w:rsid w:val="003836F5"/>
    <w:rsid w:val="00421378"/>
    <w:rsid w:val="00424975"/>
    <w:rsid w:val="0044074F"/>
    <w:rsid w:val="00457130"/>
    <w:rsid w:val="00461149"/>
    <w:rsid w:val="00461849"/>
    <w:rsid w:val="004A3A51"/>
    <w:rsid w:val="004B6EB3"/>
    <w:rsid w:val="004C1074"/>
    <w:rsid w:val="004C5927"/>
    <w:rsid w:val="004D4465"/>
    <w:rsid w:val="00503D5F"/>
    <w:rsid w:val="005640B8"/>
    <w:rsid w:val="00567296"/>
    <w:rsid w:val="00593252"/>
    <w:rsid w:val="00604422"/>
    <w:rsid w:val="006156FD"/>
    <w:rsid w:val="00627C4E"/>
    <w:rsid w:val="00634692"/>
    <w:rsid w:val="00694F85"/>
    <w:rsid w:val="006C14A6"/>
    <w:rsid w:val="006D1FC4"/>
    <w:rsid w:val="00700BE1"/>
    <w:rsid w:val="007146BE"/>
    <w:rsid w:val="00733CE4"/>
    <w:rsid w:val="00737B08"/>
    <w:rsid w:val="00797E34"/>
    <w:rsid w:val="007B06E1"/>
    <w:rsid w:val="007C67F5"/>
    <w:rsid w:val="007F4C03"/>
    <w:rsid w:val="007F4F16"/>
    <w:rsid w:val="008046D1"/>
    <w:rsid w:val="0086313D"/>
    <w:rsid w:val="0087186A"/>
    <w:rsid w:val="008A770D"/>
    <w:rsid w:val="008D31E5"/>
    <w:rsid w:val="008D56C4"/>
    <w:rsid w:val="008D712C"/>
    <w:rsid w:val="0090197F"/>
    <w:rsid w:val="009707C9"/>
    <w:rsid w:val="009A4923"/>
    <w:rsid w:val="009A628D"/>
    <w:rsid w:val="009B02DD"/>
    <w:rsid w:val="009D2C20"/>
    <w:rsid w:val="009E2A0D"/>
    <w:rsid w:val="009F7479"/>
    <w:rsid w:val="00A50116"/>
    <w:rsid w:val="00A632AC"/>
    <w:rsid w:val="00A86155"/>
    <w:rsid w:val="00AA5EF2"/>
    <w:rsid w:val="00AB2564"/>
    <w:rsid w:val="00AD1446"/>
    <w:rsid w:val="00AE135C"/>
    <w:rsid w:val="00AE23A3"/>
    <w:rsid w:val="00B35937"/>
    <w:rsid w:val="00B53264"/>
    <w:rsid w:val="00B6324A"/>
    <w:rsid w:val="00BC04EE"/>
    <w:rsid w:val="00BD6F01"/>
    <w:rsid w:val="00BE19BC"/>
    <w:rsid w:val="00BE539F"/>
    <w:rsid w:val="00BF3128"/>
    <w:rsid w:val="00C356AB"/>
    <w:rsid w:val="00C82CB1"/>
    <w:rsid w:val="00CD3A08"/>
    <w:rsid w:val="00D05441"/>
    <w:rsid w:val="00D132BF"/>
    <w:rsid w:val="00D37EFA"/>
    <w:rsid w:val="00D47AF6"/>
    <w:rsid w:val="00D73639"/>
    <w:rsid w:val="00DE3613"/>
    <w:rsid w:val="00E10858"/>
    <w:rsid w:val="00E177B5"/>
    <w:rsid w:val="00E23E9B"/>
    <w:rsid w:val="00E76839"/>
    <w:rsid w:val="00E844D9"/>
    <w:rsid w:val="00E91CF5"/>
    <w:rsid w:val="00EB4AFD"/>
    <w:rsid w:val="00EC0650"/>
    <w:rsid w:val="00EC4079"/>
    <w:rsid w:val="00EC4130"/>
    <w:rsid w:val="00EE3F73"/>
    <w:rsid w:val="00EF2F0C"/>
    <w:rsid w:val="00F13FD9"/>
    <w:rsid w:val="00F149DB"/>
    <w:rsid w:val="00F44598"/>
    <w:rsid w:val="00F532D3"/>
    <w:rsid w:val="00F8581E"/>
    <w:rsid w:val="00FB45FD"/>
    <w:rsid w:val="00FC352E"/>
    <w:rsid w:val="00FE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071E"/>
  <w15:docId w15:val="{D2346278-D5C3-4326-8681-93D37CB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58"/>
  </w:style>
  <w:style w:type="paragraph" w:styleId="Titlu3">
    <w:name w:val="heading 3"/>
    <w:basedOn w:val="Normal"/>
    <w:link w:val="Titlu3Caracter"/>
    <w:uiPriority w:val="9"/>
    <w:qFormat/>
    <w:rsid w:val="00AE1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354C9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694F8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94F85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9A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0451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"/>
    <w:rsid w:val="00AE135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AE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background">
    <w:name w:val="has-background"/>
    <w:basedOn w:val="Normal"/>
    <w:rsid w:val="00AE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E135C"/>
    <w:rPr>
      <w:b/>
      <w:bCs/>
    </w:rPr>
  </w:style>
  <w:style w:type="paragraph" w:styleId="Listparagraf">
    <w:name w:val="List Paragraph"/>
    <w:basedOn w:val="Normal"/>
    <w:uiPriority w:val="34"/>
    <w:qFormat/>
    <w:rsid w:val="00D0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coalacreang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ncreang&#259;.suceava.astral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ng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Adriana</cp:lastModifiedBy>
  <cp:revision>27</cp:revision>
  <dcterms:created xsi:type="dcterms:W3CDTF">2022-05-19T17:35:00Z</dcterms:created>
  <dcterms:modified xsi:type="dcterms:W3CDTF">2022-05-19T17:47:00Z</dcterms:modified>
</cp:coreProperties>
</file>