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3" w:rsidRPr="00411BC8" w:rsidRDefault="009146A3" w:rsidP="009146A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OECD-Russia Symposium 4-5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octombrie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2018,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Moscova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Federația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Rusă</w:t>
      </w:r>
      <w:proofErr w:type="spellEnd"/>
    </w:p>
    <w:p w:rsidR="00AA5F6F" w:rsidRPr="00411BC8" w:rsidRDefault="00AA5F6F" w:rsidP="00411BC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Promovarea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globală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instruirii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financiare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implementare</w:t>
      </w:r>
      <w:proofErr w:type="spellEnd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și</w:t>
      </w:r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1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inovare</w:t>
      </w:r>
      <w:proofErr w:type="spellEnd"/>
    </w:p>
    <w:p w:rsidR="00D45C51" w:rsidRPr="00411BC8" w:rsidRDefault="0001320F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Organizat de OCDE în colaborare cu Ministerul de Finanțe al Federației Ruse, cu participarea unor pretigioase nume din cadrul instituțiilor 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federale 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rusești și 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ale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OCDE, pe parcursul a două zile au fost prezentate materiale referitoare la aceste subiecte de reprezentanți ai instutuțiilor guvernamentale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și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universități, bănci din 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Armenia, Australia, </w:t>
      </w:r>
      <w:r w:rsidR="008E41CC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Hong Kong, 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Japonia, </w:t>
      </w:r>
      <w:r w:rsidR="008E41CC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Noua Zeelandă, 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Republicii Africa de Sud, Olanda, 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Marea Britanie,  și evident din Federația Rusă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și OCDE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870A38" w:rsidRPr="00411BC8" w:rsidRDefault="00870A38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Simpozionul a avut un număr de șase sesiuni ce au dezvoltat următoarele teme</w:t>
      </w:r>
      <w:r w:rsidR="00DE19E3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:</w:t>
      </w:r>
    </w:p>
    <w:p w:rsidR="00D45C51" w:rsidRPr="00411BC8" w:rsidRDefault="00DE19E3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-P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rogresul global referitor la educația financiară. 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Aceasta sesiune a simpozionului a efectuat o trecere în </w:t>
      </w:r>
      <w:r w:rsidR="004E1D5A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revistă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a progreselor făcute de la Întâlnirea G8 din 2006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î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n domeniul dezvoltării 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unor 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politici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45C51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lor 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puternice și eficiente</w:t>
      </w:r>
      <w:r w:rsidR="004E1D5A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în domeniu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, ținând cont de numărul tot mai mare de țări cu o strategie națională pentru educație financiară.</w:t>
      </w:r>
    </w:p>
    <w:p w:rsidR="00870A38" w:rsidRPr="00411BC8" w:rsidRDefault="00DE19E3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-N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ivelul cunostințelor financiare la nivel regional și global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.</w:t>
      </w:r>
      <w:r w:rsidR="00DC7FF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OCDE a dezvoltat instrumente și metode pentru măsurarea nivelului de instruire în domeniul financiar al adulților și tinerilor.</w:t>
      </w:r>
      <w:r w:rsidR="00DC7FF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Concluziile ultimului exercițiu de măsurare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C7FF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desfășurat în Eurasia, finanțat de Ministerul de Finanțe al Federației Ruse.</w:t>
      </w:r>
    </w:p>
    <w:p w:rsidR="00870A38" w:rsidRPr="00411BC8" w:rsidRDefault="00DE19E3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-D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igitalizarea serviciilor financiare și im</w:t>
      </w:r>
      <w:r w:rsidR="00DA7B63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p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licațiile acesteia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. Digitalizarea finanțelor schimbă modul în care oamenii ac</w:t>
      </w:r>
      <w:r w:rsidR="00DA7B63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c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esează produsele și modul în care interacționează cu furnizorii acestora.</w:t>
      </w:r>
      <w:r w:rsidR="00DA7B63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Privire asupra modului în care este ăncorporată în politica de educație financiară și dacă există provocări specifice pentru copii și tineri.</w:t>
      </w:r>
    </w:p>
    <w:p w:rsidR="00870A38" w:rsidRPr="00411BC8" w:rsidRDefault="00DE19E3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-E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ducația financiară pentru public țintă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. Acest modul a evaluat nevoia de instruire a diferitelor grupuri cheie, inclusiv cei mai vulnerabili.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70A38" w:rsidRPr="00411BC8" w:rsidRDefault="00DE19E3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-A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bordări inovative în remiterea educației financiare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. Modul în care sunt livrate servicii de educație financiară către de furnizorii</w:t>
      </w:r>
      <w:r w:rsidR="000332BD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:rsidR="00870A38" w:rsidRPr="00411BC8" w:rsidRDefault="000332BD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-E</w:t>
      </w:r>
      <w:r w:rsidR="00870A38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ducația financiară și</w:t>
      </w:r>
      <w:r w:rsidR="00D61A05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protecția consumatorilor în</w:t>
      </w:r>
      <w:r w:rsidR="005377B0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î</w:t>
      </w:r>
      <w:r w:rsidR="00D61A05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mbunatățirea deciziei de creditare și a rezultatelor</w:t>
      </w:r>
      <w:r w:rsidR="005377B0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acesteia</w:t>
      </w:r>
      <w:r w:rsidR="00D61A05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.</w:t>
      </w:r>
      <w:r w:rsidR="005377B0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Tinând cont de responsabilitățile </w:t>
      </w:r>
      <w:r w:rsidR="00CA0B62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creatorilor de politici monetare, al </w:t>
      </w:r>
      <w:r w:rsidR="00CA0B62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lastRenderedPageBreak/>
        <w:t>sectorului privat inclusiv micro-finanțatori, organizații non-profit, secțiunea a examinat modul în care creditul este comercializat, distribuit și administrat.</w:t>
      </w:r>
    </w:p>
    <w:p w:rsidR="00870A38" w:rsidRPr="00411BC8" w:rsidRDefault="00870A38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</w:p>
    <w:p w:rsidR="0039120B" w:rsidRPr="00411BC8" w:rsidRDefault="00D45C51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Pe parcursul simpozionului s-a remarcat 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de mai multe ori </w:t>
      </w:r>
      <w:r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faptul că educația financiară funcționează</w:t>
      </w:r>
      <w:r w:rsidR="009C1F2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(financial education works).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 În funcție de țară, au fost identificate grupurile vulnerabile și au  fost dedicate programe cu deosebire acestor grupuri, fie ei copii, </w:t>
      </w:r>
      <w:r w:rsidR="00CA0B62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femei, 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oameni în v</w:t>
      </w:r>
      <w:r w:rsidR="00CA0B62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â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rstă, migranți, grupuri cu posibilități financiare reduse, grupuri cu educație precară. De asemenea s-a evidențiat necesitatea protejării acestor grupuri ținând cont de evoluția rapidă a tehnologiei și handicapului grupurilor defavorizate în </w:t>
      </w:r>
      <w:r w:rsidR="00CA0B62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 xml:space="preserve">accesul, </w:t>
      </w:r>
      <w:r w:rsidR="0039120B" w:rsidRPr="00411B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  <w:t>cunoașterea, acceptarea și utilizarea tehnologiei și aplicațiilor.</w:t>
      </w:r>
    </w:p>
    <w:p w:rsidR="0039120B" w:rsidRPr="00411BC8" w:rsidRDefault="0039120B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</w:p>
    <w:p w:rsidR="00411BC8" w:rsidRPr="00411BC8" w:rsidRDefault="00411BC8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</w:p>
    <w:p w:rsidR="00411BC8" w:rsidRPr="00411BC8" w:rsidRDefault="00411BC8" w:rsidP="00411BC8">
      <w:pPr>
        <w:spacing w:line="36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411BC8" w:rsidRPr="00411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06"/>
    <w:rsid w:val="0001320F"/>
    <w:rsid w:val="000332BD"/>
    <w:rsid w:val="000D637A"/>
    <w:rsid w:val="000E6192"/>
    <w:rsid w:val="0039120B"/>
    <w:rsid w:val="00411BC8"/>
    <w:rsid w:val="0046438F"/>
    <w:rsid w:val="004E1D5A"/>
    <w:rsid w:val="005377B0"/>
    <w:rsid w:val="0057676A"/>
    <w:rsid w:val="00674139"/>
    <w:rsid w:val="00796206"/>
    <w:rsid w:val="00870A38"/>
    <w:rsid w:val="008D2B3D"/>
    <w:rsid w:val="008E41CC"/>
    <w:rsid w:val="009146A3"/>
    <w:rsid w:val="00960229"/>
    <w:rsid w:val="009C1F2B"/>
    <w:rsid w:val="00AA5F6F"/>
    <w:rsid w:val="00B74641"/>
    <w:rsid w:val="00CA0B62"/>
    <w:rsid w:val="00D45C51"/>
    <w:rsid w:val="00D53B04"/>
    <w:rsid w:val="00D61A05"/>
    <w:rsid w:val="00DA7B63"/>
    <w:rsid w:val="00DC7FFB"/>
    <w:rsid w:val="00DE19E3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2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206"/>
    <w:pPr>
      <w:spacing w:before="105" w:after="0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2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206"/>
    <w:pPr>
      <w:spacing w:before="105" w:after="0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39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4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18571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Olalau</dc:creator>
  <cp:lastModifiedBy>user</cp:lastModifiedBy>
  <cp:revision>17</cp:revision>
  <dcterms:created xsi:type="dcterms:W3CDTF">2018-10-08T07:22:00Z</dcterms:created>
  <dcterms:modified xsi:type="dcterms:W3CDTF">2018-12-07T09:38:00Z</dcterms:modified>
</cp:coreProperties>
</file>