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BF" w:rsidRPr="00AD15D9" w:rsidRDefault="000E41BF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bCs/>
          <w:sz w:val="40"/>
          <w:szCs w:val="40"/>
        </w:rPr>
        <w:t>PROIECT DIDACTIC</w:t>
      </w:r>
    </w:p>
    <w:p w:rsidR="000E41BF" w:rsidRDefault="000E41BF" w:rsidP="00AD15D9">
      <w:pPr>
        <w:rPr>
          <w:sz w:val="28"/>
          <w:szCs w:val="28"/>
        </w:rPr>
      </w:pPr>
    </w:p>
    <w:p w:rsidR="000E41BF" w:rsidRPr="00AD15D9" w:rsidRDefault="000E41BF" w:rsidP="00AD15D9">
      <w:pPr>
        <w:outlineLvl w:val="0"/>
        <w:rPr>
          <w:b/>
          <w:bCs/>
          <w:sz w:val="28"/>
          <w:szCs w:val="28"/>
        </w:rPr>
      </w:pPr>
      <w:r w:rsidRPr="00AD15D9">
        <w:rPr>
          <w:b/>
          <w:bCs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Pr="00FD4A91">
        <w:t xml:space="preserve"> </w:t>
      </w:r>
      <w:r w:rsidRPr="00FD4A91">
        <w:rPr>
          <w:sz w:val="28"/>
          <w:szCs w:val="28"/>
        </w:rPr>
        <w:t>Moneda națională a României - cultură, personalități, bancnote</w:t>
      </w:r>
    </w:p>
    <w:p w:rsidR="000E41BF" w:rsidRPr="00AD15D9" w:rsidRDefault="000E41BF" w:rsidP="00AD15D9">
      <w:pPr>
        <w:rPr>
          <w:b/>
          <w:bCs/>
          <w:sz w:val="28"/>
          <w:szCs w:val="28"/>
          <w:lang w:val="it-IT"/>
        </w:rPr>
      </w:pPr>
      <w:r w:rsidRPr="00AD15D9">
        <w:rPr>
          <w:b/>
          <w:bCs/>
          <w:sz w:val="28"/>
          <w:szCs w:val="28"/>
          <w:lang w:val="it-IT"/>
        </w:rPr>
        <w:t>Clasa</w:t>
      </w:r>
      <w:r>
        <w:rPr>
          <w:b/>
          <w:bCs/>
          <w:sz w:val="28"/>
          <w:szCs w:val="28"/>
          <w:lang w:val="it-IT"/>
        </w:rPr>
        <w:t xml:space="preserve">: </w:t>
      </w:r>
      <w:r w:rsidRPr="00746393">
        <w:rPr>
          <w:sz w:val="28"/>
          <w:szCs w:val="28"/>
          <w:lang w:val="it-IT"/>
        </w:rPr>
        <w:t>a I</w:t>
      </w:r>
      <w:r>
        <w:rPr>
          <w:sz w:val="28"/>
          <w:szCs w:val="28"/>
          <w:lang w:val="it-IT"/>
        </w:rPr>
        <w:t>V-</w:t>
      </w:r>
      <w:r w:rsidRPr="00746393">
        <w:rPr>
          <w:sz w:val="28"/>
          <w:szCs w:val="28"/>
          <w:lang w:val="it-IT"/>
        </w:rPr>
        <w:t>a</w:t>
      </w:r>
    </w:p>
    <w:p w:rsidR="000E41BF" w:rsidRPr="00AD15D9" w:rsidRDefault="000E41BF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bCs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>Corduneanu Maricica</w:t>
      </w:r>
    </w:p>
    <w:p w:rsidR="000E41BF" w:rsidRPr="00AD15D9" w:rsidRDefault="000E41BF" w:rsidP="00AD15D9">
      <w:pPr>
        <w:rPr>
          <w:sz w:val="28"/>
          <w:szCs w:val="28"/>
          <w:lang w:val="it-IT"/>
        </w:rPr>
      </w:pPr>
      <w:r w:rsidRPr="00AD15D9">
        <w:rPr>
          <w:b/>
          <w:bCs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Pr="00B63D7D">
        <w:rPr>
          <w:sz w:val="28"/>
          <w:szCs w:val="28"/>
          <w:lang w:val="it-IT"/>
        </w:rPr>
        <w:t>Educa</w:t>
      </w:r>
      <w:r>
        <w:rPr>
          <w:sz w:val="28"/>
          <w:szCs w:val="28"/>
          <w:lang w:val="it-IT"/>
        </w:rPr>
        <w:t>ț</w:t>
      </w:r>
      <w:r w:rsidRPr="00B63D7D">
        <w:rPr>
          <w:sz w:val="28"/>
          <w:szCs w:val="28"/>
          <w:lang w:val="it-IT"/>
        </w:rPr>
        <w:t>ie financiar</w:t>
      </w:r>
      <w:r>
        <w:rPr>
          <w:sz w:val="28"/>
          <w:szCs w:val="28"/>
          <w:lang w:val="it-IT"/>
        </w:rPr>
        <w:t>ă</w:t>
      </w:r>
      <w:r w:rsidRPr="00B63D7D">
        <w:rPr>
          <w:sz w:val="28"/>
          <w:szCs w:val="28"/>
          <w:lang w:val="it-IT"/>
        </w:rPr>
        <w:t xml:space="preserve"> "Banii pe </w:t>
      </w:r>
      <w:r>
        <w:rPr>
          <w:sz w:val="28"/>
          <w:szCs w:val="28"/>
          <w:lang w:val="it-IT"/>
        </w:rPr>
        <w:t>î</w:t>
      </w:r>
      <w:r w:rsidRPr="00B63D7D">
        <w:rPr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>ț</w:t>
      </w:r>
      <w:r w:rsidRPr="00B63D7D">
        <w:rPr>
          <w:sz w:val="28"/>
          <w:szCs w:val="28"/>
          <w:lang w:val="it-IT"/>
        </w:rPr>
        <w:t>elesul copiilor"</w:t>
      </w:r>
    </w:p>
    <w:p w:rsidR="000E41BF" w:rsidRPr="00FD4A91" w:rsidRDefault="000E41BF" w:rsidP="00AD15D9">
      <w:pPr>
        <w:tabs>
          <w:tab w:val="left" w:pos="2964"/>
        </w:tabs>
        <w:jc w:val="both"/>
        <w:rPr>
          <w:i/>
          <w:iCs/>
          <w:lang w:val="ro-RO"/>
        </w:rPr>
      </w:pPr>
      <w:r w:rsidRPr="00AD15D9">
        <w:rPr>
          <w:b/>
          <w:bCs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Pr="00D14FB6">
        <w:rPr>
          <w:lang w:val="it-IT"/>
        </w:rPr>
        <w:t xml:space="preserve"> </w:t>
      </w:r>
      <w:r>
        <w:rPr>
          <w:sz w:val="28"/>
          <w:szCs w:val="28"/>
          <w:lang w:val="pt-BR"/>
        </w:rPr>
        <w:t>Confecționarea bancnotelor- Imprimeria Băncii Naționale a României</w:t>
      </w:r>
    </w:p>
    <w:p w:rsidR="000E41BF" w:rsidRPr="00AD15D9" w:rsidRDefault="000E41BF" w:rsidP="00AD15D9">
      <w:pPr>
        <w:rPr>
          <w:sz w:val="28"/>
          <w:szCs w:val="28"/>
          <w:lang w:val="pt-BR"/>
        </w:rPr>
      </w:pPr>
      <w:r w:rsidRPr="00AD15D9">
        <w:rPr>
          <w:b/>
          <w:bCs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>consolidare-sistematizare</w:t>
      </w:r>
    </w:p>
    <w:p w:rsidR="000E41BF" w:rsidRPr="00AD15D9" w:rsidRDefault="000E41BF" w:rsidP="00AD15D9">
      <w:pPr>
        <w:rPr>
          <w:sz w:val="28"/>
          <w:szCs w:val="28"/>
          <w:lang w:val="pt-BR"/>
        </w:rPr>
      </w:pPr>
    </w:p>
    <w:p w:rsidR="000E41BF" w:rsidRPr="008A2A5D" w:rsidRDefault="000E41BF" w:rsidP="008A2A5D">
      <w:pPr>
        <w:outlineLvl w:val="0"/>
        <w:rPr>
          <w:color w:val="00000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bCs/>
          <w:sz w:val="28"/>
          <w:szCs w:val="28"/>
          <w:lang w:val="ro-RO"/>
        </w:rPr>
        <w:t>Scopul:</w:t>
      </w:r>
      <w:r>
        <w:rPr>
          <w:b/>
          <w:bCs/>
          <w:sz w:val="28"/>
          <w:szCs w:val="28"/>
          <w:lang w:val="ro-RO"/>
        </w:rPr>
        <w:t>-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pt-BR"/>
        </w:rPr>
        <w:t>consolidare</w:t>
      </w:r>
      <w:r w:rsidRPr="00D14FB6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și</w:t>
      </w:r>
      <w:r>
        <w:rPr>
          <w:sz w:val="28"/>
          <w:szCs w:val="28"/>
          <w:lang w:val="pt-BR"/>
        </w:rPr>
        <w:t xml:space="preserve"> sistematizarea</w:t>
      </w:r>
      <w:r>
        <w:rPr>
          <w:color w:val="000000"/>
          <w:sz w:val="28"/>
          <w:szCs w:val="28"/>
          <w:lang w:val="ro-RO"/>
        </w:rPr>
        <w:t xml:space="preserve"> cunoștințelor referitoare la confecționarea bancontelor românești și </w:t>
      </w:r>
      <w:r w:rsidRPr="00746393">
        <w:rPr>
          <w:color w:val="000000"/>
          <w:sz w:val="28"/>
          <w:szCs w:val="28"/>
          <w:lang w:val="ro-RO"/>
        </w:rPr>
        <w:t>Imprimeria Băncii Naționale a României</w:t>
      </w:r>
    </w:p>
    <w:p w:rsidR="000E41BF" w:rsidRPr="001C15E1" w:rsidRDefault="000E41BF" w:rsidP="001C15E1">
      <w:pPr>
        <w:outlineLvl w:val="0"/>
        <w:rPr>
          <w:b/>
          <w:bCs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</w:r>
    </w:p>
    <w:p w:rsidR="000E41BF" w:rsidRDefault="000E41BF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>
        <w:rPr>
          <w:b/>
          <w:bCs/>
          <w:sz w:val="28"/>
          <w:szCs w:val="28"/>
          <w:lang w:val="es-ES"/>
        </w:rPr>
        <w:t xml:space="preserve">: </w:t>
      </w:r>
      <w:r w:rsidRPr="008A2A5D">
        <w:rPr>
          <w:sz w:val="28"/>
          <w:szCs w:val="28"/>
          <w:lang w:val="es-ES"/>
        </w:rPr>
        <w:t>O1</w:t>
      </w:r>
      <w:r>
        <w:rPr>
          <w:b/>
          <w:bCs/>
          <w:sz w:val="28"/>
          <w:szCs w:val="28"/>
          <w:lang w:val="es-ES"/>
        </w:rPr>
        <w:t xml:space="preserve"> – </w:t>
      </w:r>
      <w:r w:rsidRPr="00D2455C">
        <w:rPr>
          <w:sz w:val="28"/>
          <w:szCs w:val="28"/>
          <w:lang w:val="es-ES"/>
        </w:rPr>
        <w:t>să</w:t>
      </w:r>
      <w:r>
        <w:rPr>
          <w:sz w:val="28"/>
          <w:szCs w:val="28"/>
          <w:lang w:val="es-ES"/>
        </w:rPr>
        <w:t xml:space="preserve"> completeze ciorchinele cu informații despre bani;</w:t>
      </w:r>
    </w:p>
    <w:p w:rsidR="000E41BF" w:rsidRDefault="000E41BF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O2 -  să precizeze valoare bancnotelor  românești prezentate;</w:t>
      </w:r>
    </w:p>
    <w:p w:rsidR="000E41BF" w:rsidRDefault="000E41BF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O3 -  să</w:t>
      </w:r>
      <w:r w:rsidRPr="00D14FB6">
        <w:rPr>
          <w:lang w:val="fr-FR"/>
        </w:rPr>
        <w:t xml:space="preserve"> </w:t>
      </w:r>
      <w:r w:rsidRPr="00524E00">
        <w:rPr>
          <w:sz w:val="28"/>
          <w:szCs w:val="28"/>
          <w:lang w:val="es-ES"/>
        </w:rPr>
        <w:t>recunoască personalitățile de pe bancnotele românești;</w:t>
      </w:r>
      <w:r>
        <w:rPr>
          <w:sz w:val="28"/>
          <w:szCs w:val="28"/>
          <w:lang w:val="es-ES"/>
        </w:rPr>
        <w:t xml:space="preserve"> ;</w:t>
      </w:r>
    </w:p>
    <w:p w:rsidR="000E41BF" w:rsidRDefault="000E41BF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O4 -  să asocieze personalitățile cu banconta corespunzătoare;</w:t>
      </w:r>
    </w:p>
    <w:p w:rsidR="000E41BF" w:rsidRDefault="000E41BF" w:rsidP="00AD15D9">
      <w:pPr>
        <w:outlineLvl w:val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O5  </w:t>
      </w:r>
      <w:r w:rsidRPr="001C15E1">
        <w:rPr>
          <w:sz w:val="28"/>
          <w:szCs w:val="28"/>
          <w:lang w:val="es-ES"/>
        </w:rPr>
        <w:t xml:space="preserve">– să </w:t>
      </w:r>
      <w:r>
        <w:rPr>
          <w:sz w:val="28"/>
          <w:szCs w:val="28"/>
          <w:lang w:val="es-ES"/>
        </w:rPr>
        <w:t>completeze diagrama Venn găsind asemănările și deosebirile între monede și bancnote</w:t>
      </w:r>
      <w:r w:rsidRPr="001C15E1">
        <w:rPr>
          <w:sz w:val="28"/>
          <w:szCs w:val="28"/>
          <w:lang w:val="es-ES"/>
        </w:rPr>
        <w:t>;</w:t>
      </w:r>
    </w:p>
    <w:p w:rsidR="000E41BF" w:rsidRPr="00D2455C" w:rsidRDefault="000E41BF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O6 -  să participe activ la jocul de rol propus.</w:t>
      </w:r>
      <w:bookmarkStart w:id="0" w:name="_GoBack"/>
      <w:bookmarkEnd w:id="0"/>
    </w:p>
    <w:p w:rsidR="000E41BF" w:rsidRPr="00AD15D9" w:rsidRDefault="000E41BF" w:rsidP="00AD15D9">
      <w:pPr>
        <w:outlineLvl w:val="0"/>
        <w:rPr>
          <w:b/>
          <w:bCs/>
          <w:sz w:val="28"/>
          <w:szCs w:val="28"/>
          <w:lang w:val="ro-RO"/>
        </w:rPr>
      </w:pPr>
    </w:p>
    <w:p w:rsidR="000E41BF" w:rsidRPr="00AD15D9" w:rsidRDefault="000E41BF" w:rsidP="00AD15D9">
      <w:pPr>
        <w:outlineLvl w:val="0"/>
        <w:rPr>
          <w:b/>
          <w:bCs/>
          <w:sz w:val="28"/>
          <w:szCs w:val="28"/>
          <w:lang w:val="ro-RO"/>
        </w:rPr>
      </w:pPr>
    </w:p>
    <w:p w:rsidR="000E41BF" w:rsidRPr="00AD15D9" w:rsidRDefault="000E41BF" w:rsidP="00AD15D9">
      <w:pPr>
        <w:outlineLvl w:val="0"/>
        <w:rPr>
          <w:b/>
          <w:bCs/>
          <w:sz w:val="28"/>
          <w:szCs w:val="28"/>
          <w:lang w:val="ro-RO"/>
        </w:rPr>
      </w:pPr>
    </w:p>
    <w:p w:rsidR="000E41BF" w:rsidRPr="00AD15D9" w:rsidRDefault="000E41BF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bCs/>
          <w:sz w:val="28"/>
          <w:szCs w:val="28"/>
          <w:lang w:val="ro-RO"/>
        </w:rPr>
        <w:t xml:space="preserve">Resurse </w:t>
      </w:r>
    </w:p>
    <w:p w:rsidR="000E41BF" w:rsidRPr="00AD15D9" w:rsidRDefault="000E41BF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0E41BF" w:rsidRPr="00AD15D9" w:rsidRDefault="000E41BF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bCs/>
          <w:i/>
          <w:iCs/>
          <w:sz w:val="28"/>
          <w:szCs w:val="28"/>
          <w:lang w:val="ro-RO"/>
        </w:rPr>
        <w:t>Strategii didactice</w:t>
      </w:r>
    </w:p>
    <w:p w:rsidR="000E41BF" w:rsidRPr="00AD15D9" w:rsidRDefault="000E41BF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>
        <w:rPr>
          <w:sz w:val="28"/>
          <w:szCs w:val="28"/>
          <w:lang w:val="ro-RO"/>
        </w:rPr>
        <w:t>conversația, explicația, observația, diagrama venn, ciorchinele, , jocul de rol.</w:t>
      </w:r>
    </w:p>
    <w:p w:rsidR="000E41BF" w:rsidRPr="00AD15D9" w:rsidRDefault="000E41BF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>
        <w:rPr>
          <w:sz w:val="28"/>
          <w:szCs w:val="28"/>
          <w:lang w:val="ro-RO"/>
        </w:rPr>
        <w:t xml:space="preserve">fișe de lucru, flipchirt, markere,imagini cu personalitățile de pe bancnote, bancnote specimen în miniatură folosite pentru uz didactic, manual  și  caiet auxiliar </w:t>
      </w:r>
      <w:r w:rsidRPr="00B64F75">
        <w:rPr>
          <w:sz w:val="28"/>
          <w:szCs w:val="28"/>
          <w:lang w:val="ro-RO"/>
        </w:rPr>
        <w:t>Educa</w:t>
      </w:r>
      <w:r>
        <w:rPr>
          <w:sz w:val="28"/>
          <w:szCs w:val="28"/>
          <w:lang w:val="ro-RO"/>
        </w:rPr>
        <w:t>ț</w:t>
      </w:r>
      <w:r w:rsidRPr="00B64F75">
        <w:rPr>
          <w:sz w:val="28"/>
          <w:szCs w:val="28"/>
          <w:lang w:val="ro-RO"/>
        </w:rPr>
        <w:t xml:space="preserve">ie financiara "Banii pe </w:t>
      </w:r>
      <w:r>
        <w:rPr>
          <w:sz w:val="28"/>
          <w:szCs w:val="28"/>
          <w:lang w:val="ro-RO"/>
        </w:rPr>
        <w:t>î</w:t>
      </w:r>
      <w:r w:rsidRPr="00B64F75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ț</w:t>
      </w:r>
      <w:r w:rsidRPr="00B64F75">
        <w:rPr>
          <w:sz w:val="28"/>
          <w:szCs w:val="28"/>
          <w:lang w:val="ro-RO"/>
        </w:rPr>
        <w:t>elesul copiilor"</w:t>
      </w:r>
      <w:r>
        <w:rPr>
          <w:sz w:val="28"/>
          <w:szCs w:val="28"/>
          <w:lang w:val="ro-RO"/>
        </w:rPr>
        <w:t>, Ed.Explorator2013</w:t>
      </w:r>
    </w:p>
    <w:p w:rsidR="000E41BF" w:rsidRPr="00AD15D9" w:rsidRDefault="000E41BF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>
        <w:rPr>
          <w:sz w:val="28"/>
          <w:szCs w:val="28"/>
          <w:lang w:val="ro-RO"/>
        </w:rPr>
        <w:t>frontal, individual, în echipe</w:t>
      </w:r>
    </w:p>
    <w:p w:rsidR="000E41BF" w:rsidRPr="00AD15D9" w:rsidRDefault="000E41BF" w:rsidP="00AD15D9">
      <w:pPr>
        <w:rPr>
          <w:sz w:val="28"/>
          <w:szCs w:val="28"/>
          <w:lang w:val="ro-RO"/>
        </w:rPr>
      </w:pPr>
    </w:p>
    <w:p w:rsidR="000E41BF" w:rsidRPr="00AD15D9" w:rsidRDefault="000E41BF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>
        <w:rPr>
          <w:sz w:val="28"/>
          <w:szCs w:val="28"/>
          <w:lang w:val="ro-RO"/>
        </w:rPr>
        <w:t>aprecieri verbale, observarea sistematică a elevilor</w:t>
      </w:r>
    </w:p>
    <w:p w:rsidR="000E41BF" w:rsidRPr="00AD15D9" w:rsidRDefault="000E41BF" w:rsidP="00AD15D9">
      <w:pPr>
        <w:rPr>
          <w:color w:val="800080"/>
          <w:sz w:val="28"/>
          <w:szCs w:val="28"/>
          <w:lang w:val="ro-RO"/>
        </w:rPr>
      </w:pPr>
    </w:p>
    <w:p w:rsidR="000E41BF" w:rsidRPr="00AD15D9" w:rsidRDefault="000E41BF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0E41BF" w:rsidRDefault="000E41BF" w:rsidP="008A2A5D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>
        <w:rPr>
          <w:sz w:val="28"/>
          <w:szCs w:val="28"/>
          <w:lang w:val="ro-RO"/>
        </w:rPr>
        <w:t xml:space="preserve">Manualul </w:t>
      </w:r>
      <w:r w:rsidRPr="008D5550">
        <w:rPr>
          <w:i/>
          <w:iCs/>
          <w:sz w:val="28"/>
          <w:szCs w:val="28"/>
          <w:lang w:val="ro-RO"/>
        </w:rPr>
        <w:t>Educație financiară "Banii pe înțelesul copiilor</w:t>
      </w:r>
      <w:r w:rsidRPr="008A2A5D">
        <w:rPr>
          <w:sz w:val="28"/>
          <w:szCs w:val="28"/>
          <w:lang w:val="ro-RO"/>
        </w:rPr>
        <w:t>", Ed.Explorator201</w:t>
      </w:r>
      <w:r>
        <w:rPr>
          <w:sz w:val="28"/>
          <w:szCs w:val="28"/>
          <w:lang w:val="ro-RO"/>
        </w:rPr>
        <w:t>3</w:t>
      </w:r>
    </w:p>
    <w:p w:rsidR="000E41BF" w:rsidRDefault="000E41BF" w:rsidP="00665C9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C</w:t>
      </w:r>
      <w:r w:rsidRPr="00665C91">
        <w:rPr>
          <w:sz w:val="28"/>
          <w:szCs w:val="28"/>
          <w:lang w:val="ro-RO"/>
        </w:rPr>
        <w:t>aiet</w:t>
      </w:r>
      <w:r>
        <w:rPr>
          <w:sz w:val="28"/>
          <w:szCs w:val="28"/>
          <w:lang w:val="ro-RO"/>
        </w:rPr>
        <w:t xml:space="preserve">ul </w:t>
      </w:r>
      <w:r w:rsidRPr="00665C91">
        <w:rPr>
          <w:sz w:val="28"/>
          <w:szCs w:val="28"/>
          <w:lang w:val="ro-RO"/>
        </w:rPr>
        <w:t xml:space="preserve"> auxiliar </w:t>
      </w:r>
      <w:r w:rsidRPr="008D5550">
        <w:rPr>
          <w:i/>
          <w:iCs/>
          <w:sz w:val="28"/>
          <w:szCs w:val="28"/>
          <w:lang w:val="ro-RO"/>
        </w:rPr>
        <w:t>Educație financiara "Banii pe înțelesul copiilor",</w:t>
      </w:r>
      <w:r w:rsidRPr="00665C91">
        <w:rPr>
          <w:sz w:val="28"/>
          <w:szCs w:val="28"/>
          <w:lang w:val="ro-RO"/>
        </w:rPr>
        <w:t xml:space="preserve"> Ed.Explorator201</w:t>
      </w:r>
      <w:r>
        <w:rPr>
          <w:sz w:val="28"/>
          <w:szCs w:val="28"/>
          <w:lang w:val="ro-RO"/>
        </w:rPr>
        <w:t>3</w:t>
      </w:r>
    </w:p>
    <w:p w:rsidR="000E41BF" w:rsidRPr="008A2A5D" w:rsidRDefault="000E41BF" w:rsidP="00665C9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8D5550">
        <w:rPr>
          <w:i/>
          <w:iCs/>
          <w:sz w:val="28"/>
          <w:szCs w:val="28"/>
          <w:lang w:val="ro-RO"/>
        </w:rPr>
        <w:t>Educație financiar</w:t>
      </w:r>
      <w:r>
        <w:rPr>
          <w:i/>
          <w:iCs/>
          <w:sz w:val="28"/>
          <w:szCs w:val="28"/>
          <w:lang w:val="ro-RO"/>
        </w:rPr>
        <w:t xml:space="preserve">ă </w:t>
      </w:r>
      <w:r w:rsidRPr="008D5550">
        <w:rPr>
          <w:i/>
          <w:iCs/>
          <w:sz w:val="28"/>
          <w:szCs w:val="28"/>
          <w:lang w:val="ro-RO"/>
        </w:rPr>
        <w:t>"Banii pe înțelesul copiilor</w:t>
      </w:r>
      <w:r w:rsidRPr="00665C91">
        <w:rPr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- ghidul învățătorului</w:t>
      </w:r>
      <w:r w:rsidRPr="00665C91">
        <w:rPr>
          <w:sz w:val="28"/>
          <w:szCs w:val="28"/>
          <w:lang w:val="ro-RO"/>
        </w:rPr>
        <w:t>, Ed.Explorator201</w:t>
      </w:r>
      <w:r>
        <w:rPr>
          <w:sz w:val="28"/>
          <w:szCs w:val="28"/>
          <w:lang w:val="ro-RO"/>
        </w:rPr>
        <w:t>3</w:t>
      </w:r>
    </w:p>
    <w:p w:rsidR="000E41BF" w:rsidRPr="00AD15D9" w:rsidRDefault="000E41BF" w:rsidP="008A2A5D">
      <w:pPr>
        <w:rPr>
          <w:sz w:val="28"/>
          <w:szCs w:val="28"/>
          <w:lang w:val="ro-RO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Default="000E41BF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0E41BF" w:rsidRPr="00AD15D9" w:rsidRDefault="000E41BF" w:rsidP="00706AFD">
      <w:pPr>
        <w:jc w:val="center"/>
        <w:outlineLvl w:val="0"/>
        <w:rPr>
          <w:b/>
          <w:bCs/>
          <w:color w:val="000000"/>
          <w:sz w:val="40"/>
          <w:szCs w:val="40"/>
          <w:lang w:val="pt-BR"/>
        </w:rPr>
      </w:pPr>
      <w:r w:rsidRPr="00AD15D9">
        <w:rPr>
          <w:b/>
          <w:bCs/>
          <w:color w:val="000000"/>
          <w:sz w:val="40"/>
          <w:szCs w:val="40"/>
          <w:lang w:val="pt-BR"/>
        </w:rPr>
        <w:t>SCENARIU DIDACTIC</w:t>
      </w:r>
    </w:p>
    <w:p w:rsidR="000E41BF" w:rsidRPr="00752A0D" w:rsidRDefault="000E41BF" w:rsidP="00706AFD">
      <w:pPr>
        <w:jc w:val="center"/>
        <w:rPr>
          <w:color w:val="000000"/>
          <w:lang w:val="pt-BR"/>
        </w:rPr>
      </w:pPr>
    </w:p>
    <w:p w:rsidR="000E41BF" w:rsidRPr="00752A0D" w:rsidRDefault="000E41BF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0E41BF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752A0D" w:rsidRDefault="000E41BF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0E41BF" w:rsidRPr="00752A0D" w:rsidRDefault="000E41BF" w:rsidP="004735B5">
            <w:pPr>
              <w:jc w:val="center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0E41BF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0E41BF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</w:p>
          <w:p w:rsidR="000E41BF" w:rsidRPr="00AD15D9" w:rsidRDefault="000E41BF" w:rsidP="00AD15D9">
            <w:pPr>
              <w:rPr>
                <w:b/>
                <w:bCs/>
              </w:rPr>
            </w:pPr>
            <w:r w:rsidRPr="00AD15D9">
              <w:rPr>
                <w:b/>
                <w:bCs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795DFD" w:rsidRDefault="000E41BF" w:rsidP="00795DFD">
            <w:pPr>
              <w:ind w:firstLine="284"/>
              <w:jc w:val="both"/>
              <w:rPr>
                <w:color w:val="000000"/>
                <w:lang w:val="it-IT"/>
              </w:rPr>
            </w:pPr>
            <w:r w:rsidRPr="00795DFD">
              <w:rPr>
                <w:color w:val="000000"/>
                <w:lang w:val="it-IT"/>
              </w:rPr>
              <w:t xml:space="preserve">Pregatirea materialelor necesare desfășurării în bune </w:t>
            </w:r>
            <w:r>
              <w:rPr>
                <w:color w:val="000000"/>
                <w:lang w:val="it-IT"/>
              </w:rPr>
              <w:t>condiții a lecției.</w:t>
            </w:r>
          </w:p>
          <w:p w:rsidR="000E41BF" w:rsidRDefault="000E41BF" w:rsidP="00AA2B97">
            <w:pPr>
              <w:ind w:firstLine="284"/>
              <w:jc w:val="both"/>
              <w:rPr>
                <w:color w:val="000000"/>
                <w:lang w:val="it-IT"/>
              </w:rPr>
            </w:pPr>
            <w:r w:rsidRPr="00795DFD">
              <w:rPr>
                <w:color w:val="000000"/>
                <w:lang w:val="it-IT"/>
              </w:rPr>
              <w:t>Asigurarea unui climat educa</w:t>
            </w:r>
            <w:r>
              <w:rPr>
                <w:color w:val="000000"/>
                <w:lang w:val="it-IT"/>
              </w:rPr>
              <w:t>ț</w:t>
            </w:r>
            <w:r w:rsidRPr="00795DFD">
              <w:rPr>
                <w:color w:val="000000"/>
                <w:lang w:val="it-IT"/>
              </w:rPr>
              <w:t>ional favorabil.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0E41BF" w:rsidRPr="00D14FB6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</w:p>
          <w:p w:rsidR="000E41BF" w:rsidRPr="00AD15D9" w:rsidRDefault="000E41BF" w:rsidP="005E626D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bCs/>
                <w:color w:val="000000"/>
                <w:lang w:val="it-IT"/>
              </w:rPr>
              <w:t>2. Captarea aten</w:t>
            </w:r>
            <w:r>
              <w:rPr>
                <w:b/>
                <w:bCs/>
                <w:color w:val="000000"/>
                <w:lang w:val="it-IT"/>
              </w:rPr>
              <w:t>ț</w:t>
            </w:r>
            <w:r w:rsidRPr="00AD15D9">
              <w:rPr>
                <w:b/>
                <w:bCs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0E41BF" w:rsidRPr="007F67A1" w:rsidRDefault="000E41BF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realizază cu ajutorul unui joc de rol “La pescuit”. Elevii trebuie s</w:t>
            </w:r>
            <w:r>
              <w:rPr>
                <w:lang w:val="it-IT"/>
              </w:rPr>
              <w:t>ă</w:t>
            </w:r>
            <w:r>
              <w:rPr>
                <w:color w:val="000000"/>
                <w:lang w:val="pt-BR"/>
              </w:rPr>
              <w:t xml:space="preserve"> identifice valoarea fiec</w:t>
            </w:r>
            <w:r>
              <w:rPr>
                <w:lang w:val="it-IT"/>
              </w:rPr>
              <w:t>ă</w:t>
            </w:r>
            <w:r>
              <w:rPr>
                <w:color w:val="000000"/>
                <w:lang w:val="pt-BR"/>
              </w:rPr>
              <w:t>rui “pe</w:t>
            </w:r>
            <w:r>
              <w:rPr>
                <w:lang w:val="it-IT"/>
              </w:rPr>
              <w:t>ș</w:t>
            </w:r>
            <w:r>
              <w:rPr>
                <w:color w:val="000000"/>
                <w:lang w:val="pt-BR"/>
              </w:rPr>
              <w:t xml:space="preserve">te” ( bancnote si monede din </w:t>
            </w:r>
            <w:r>
              <w:rPr>
                <w:lang w:val="it-IT"/>
              </w:rPr>
              <w:t>România.</w:t>
            </w:r>
            <w:r w:rsidRPr="007F67A1">
              <w:rPr>
                <w:color w:val="000000"/>
                <w:lang w:val="pt-BR"/>
              </w:rPr>
              <w:t xml:space="preserve">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Joc de rol</w:t>
            </w: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Acvariu, ”undițe”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Aprecieri verbale</w:t>
            </w:r>
          </w:p>
        </w:tc>
      </w:tr>
      <w:tr w:rsidR="000E41BF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</w:p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  <w:r w:rsidRPr="00AD15D9">
              <w:rPr>
                <w:b/>
                <w:bCs/>
                <w:color w:val="000000"/>
                <w:lang w:val="it-IT"/>
              </w:rPr>
              <w:t>3. Anuntarea subiectului</w:t>
            </w:r>
          </w:p>
          <w:p w:rsidR="000E41BF" w:rsidRPr="00AD15D9" w:rsidRDefault="000E41BF" w:rsidP="00AD15D9">
            <w:pPr>
              <w:rPr>
                <w:b/>
                <w:bCs/>
                <w:lang w:val="it-IT"/>
              </w:rPr>
            </w:pPr>
            <w:r w:rsidRPr="00AD15D9">
              <w:rPr>
                <w:b/>
                <w:bCs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6B322C" w:rsidRDefault="000E41BF" w:rsidP="002C26E1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anunț</w:t>
            </w:r>
            <w:r>
              <w:rPr>
                <w:color w:val="000000"/>
                <w:lang w:val="ro-RO"/>
              </w:rPr>
              <w:t>ă</w:t>
            </w:r>
            <w:r>
              <w:rPr>
                <w:lang w:val="it-IT"/>
              </w:rPr>
              <w:t xml:space="preserve"> titlul lecției și obiectivele operaționale pe înțelesul elevilor. “Ast</w:t>
            </w:r>
            <w:r>
              <w:rPr>
                <w:color w:val="000000"/>
                <w:lang w:val="ro-RO"/>
              </w:rPr>
              <w:t>ă</w:t>
            </w:r>
            <w:r>
              <w:rPr>
                <w:lang w:val="it-IT"/>
              </w:rPr>
              <w:t>zi vom consolida si sistematiza cunoștințele despre moneda nationala a României.”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</w:rPr>
            </w:pPr>
            <w:r>
              <w:rPr>
                <w:color w:val="000000"/>
              </w:rPr>
              <w:t>Explicația</w:t>
            </w:r>
          </w:p>
          <w:p w:rsidR="000E41BF" w:rsidRDefault="000E41BF" w:rsidP="00420D91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0E41BF" w:rsidRPr="00515B27" w:rsidRDefault="000E41BF" w:rsidP="004735B5">
            <w:pPr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515B27" w:rsidRDefault="000E41BF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515B27" w:rsidRDefault="000E41BF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Pr="00515B27" w:rsidRDefault="000E41BF" w:rsidP="004735B5">
            <w:pPr>
              <w:snapToGrid w:val="0"/>
              <w:rPr>
                <w:color w:val="000000"/>
              </w:rPr>
            </w:pPr>
          </w:p>
        </w:tc>
      </w:tr>
      <w:tr w:rsidR="000E41BF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</w:rPr>
            </w:pPr>
          </w:p>
          <w:p w:rsidR="000E41BF" w:rsidRPr="00AD15D9" w:rsidRDefault="000E41BF" w:rsidP="00AD15D9">
            <w:pPr>
              <w:rPr>
                <w:b/>
                <w:bCs/>
                <w:color w:val="000000"/>
              </w:rPr>
            </w:pPr>
            <w:r w:rsidRPr="00AD15D9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Reactualizarea cuno</w:t>
            </w:r>
            <w:r w:rsidRPr="00946600">
              <w:rPr>
                <w:b/>
                <w:bCs/>
              </w:rPr>
              <w:t>ș</w:t>
            </w:r>
            <w:r>
              <w:rPr>
                <w:b/>
                <w:bCs/>
                <w:color w:val="000000"/>
              </w:rPr>
              <w:t>tin</w:t>
            </w:r>
            <w:r w:rsidRPr="00AD15D9">
              <w:rPr>
                <w:b/>
                <w:bCs/>
                <w:color w:val="000000"/>
                <w:lang w:val="it-IT"/>
              </w:rPr>
              <w:t>ţ</w:t>
            </w:r>
            <w:r>
              <w:rPr>
                <w:b/>
                <w:bCs/>
                <w:color w:val="000000"/>
              </w:rPr>
              <w:t>elor anterioare</w:t>
            </w:r>
          </w:p>
          <w:p w:rsidR="000E41BF" w:rsidRPr="00AD15D9" w:rsidRDefault="000E41BF" w:rsidP="00AD15D9">
            <w:pPr>
              <w:rPr>
                <w:b/>
                <w:bCs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A725AE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recunosc bancnotele si monedele „pecuite” si se Se evidențiază culoarea, valoarea fiecărei bancnote, personalitatea de pe ea și celelalte semne ce o disting ( clădiri, simboluri).</w:t>
            </w:r>
          </w:p>
          <w:p w:rsidR="000E41BF" w:rsidRDefault="000E41BF" w:rsidP="00A725AE">
            <w:pPr>
              <w:pStyle w:val="Listparagraf1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</w:p>
          <w:p w:rsidR="000E41BF" w:rsidRDefault="000E41BF" w:rsidP="00A725AE">
            <w:pPr>
              <w:pStyle w:val="Listparagraf1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</w:p>
          <w:p w:rsidR="000E41BF" w:rsidRPr="002238C6" w:rsidRDefault="000E41BF" w:rsidP="00A725AE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lang w:val="ro-RO"/>
              </w:rPr>
              <w:t>Se da elevilor o fisa de lucru.(anexa 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Observația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  <w:r w:rsidRPr="00D42738">
              <w:rPr>
                <w:color w:val="000000"/>
                <w:lang w:val="it-IT"/>
              </w:rPr>
              <w:t>imagini cu personalitățile de pe bancnote, bancnote specimen în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  <w:r w:rsidRPr="00522A2C">
              <w:rPr>
                <w:color w:val="000000"/>
                <w:lang w:val="it-IT"/>
              </w:rPr>
              <w:t>miniatură folosite pentru uz didactic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Apreciei verbale</w:t>
            </w:r>
          </w:p>
        </w:tc>
      </w:tr>
      <w:tr w:rsidR="000E41BF">
        <w:trPr>
          <w:trHeight w:val="53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  <w:r w:rsidRPr="00AD15D9">
              <w:rPr>
                <w:b/>
                <w:bCs/>
                <w:color w:val="000000"/>
                <w:lang w:val="it-IT"/>
              </w:rPr>
              <w:t>5. Obţinerea performanţei</w:t>
            </w:r>
          </w:p>
          <w:p w:rsidR="000E41BF" w:rsidRPr="00AD15D9" w:rsidRDefault="000E41BF" w:rsidP="00AD15D9">
            <w:pPr>
              <w:rPr>
                <w:b/>
                <w:bCs/>
                <w:lang w:val="it-IT"/>
              </w:rPr>
            </w:pPr>
          </w:p>
          <w:p w:rsidR="000E41BF" w:rsidRPr="00AD15D9" w:rsidRDefault="000E41BF" w:rsidP="00AD15D9">
            <w:pPr>
              <w:rPr>
                <w:b/>
                <w:bCs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vor primi fișe de lucru cu următoarele sarcini:</w:t>
            </w:r>
          </w:p>
          <w:p w:rsidR="000E41BF" w:rsidRDefault="000E41BF" w:rsidP="00420D91">
            <w:pPr>
              <w:jc w:val="both"/>
              <w:rPr>
                <w:color w:val="000000"/>
                <w:lang w:val="it-IT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6" type="#_x0000_t75" style="position:absolute;left:0;text-align:left;margin-left:5.55pt;margin-top:24pt;width:307.65pt;height:198.55pt;z-index:251648512;visibility:visible">
                  <v:imagedata r:id="rId7" o:title="" gain="109227f" blacklevel="-6554f"/>
                  <w10:wrap type="square"/>
                </v:shape>
              </w:pict>
            </w:r>
            <w:r>
              <w:rPr>
                <w:color w:val="000000"/>
                <w:lang w:val="it-IT"/>
              </w:rPr>
              <w:t>1.</w:t>
            </w:r>
            <w:r w:rsidRPr="009D6D92">
              <w:rPr>
                <w:color w:val="000000"/>
                <w:lang w:val="it-IT"/>
              </w:rPr>
              <w:t>Realizați corespondența între elementele celor două coloane:</w:t>
            </w: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2.Completați diagrama Venn:</w:t>
            </w:r>
          </w:p>
          <w:p w:rsidR="000E41BF" w:rsidRDefault="000E41BF" w:rsidP="00AC2279">
            <w:pPr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           Monede                                 Bancnote</w:t>
            </w: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noProof/>
                <w:lang w:eastAsia="en-US"/>
              </w:rPr>
              <w:pict>
                <v:oval id="_x0000_s1027" style="position:absolute;left:0;text-align:left;margin-left:110.35pt;margin-top:3.95pt;width:190.9pt;height:161.5pt;z-index:251650560">
                  <v:fill opacity="0"/>
                </v:oval>
              </w:pict>
            </w:r>
            <w:r>
              <w:rPr>
                <w:noProof/>
                <w:lang w:eastAsia="en-US"/>
              </w:rPr>
              <w:pict>
                <v:oval id="_x0000_s1028" style="position:absolute;left:0;text-align:left;margin-left:6.7pt;margin-top:3.95pt;width:190.9pt;height:161.5pt;z-index:251649536">
                  <v:fill opacity="0"/>
                </v:oval>
              </w:pict>
            </w: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D157C1">
            <w:pPr>
              <w:jc w:val="both"/>
              <w:rPr>
                <w:color w:val="000000"/>
                <w:lang w:val="it-IT"/>
              </w:rPr>
            </w:pPr>
          </w:p>
          <w:p w:rsidR="000E41BF" w:rsidRDefault="000E41BF" w:rsidP="00D157C1">
            <w:pPr>
              <w:jc w:val="both"/>
              <w:rPr>
                <w:color w:val="000000"/>
                <w:lang w:val="it-IT"/>
              </w:rPr>
            </w:pPr>
          </w:p>
          <w:p w:rsidR="000E41BF" w:rsidRPr="00C40B6A" w:rsidRDefault="000E41BF" w:rsidP="00420D91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verific</w:t>
            </w:r>
            <w:r w:rsidRPr="00CF6755">
              <w:rPr>
                <w:lang w:val="ro-RO"/>
              </w:rPr>
              <w:t>ă</w:t>
            </w:r>
            <w:r>
              <w:rPr>
                <w:color w:val="000000"/>
                <w:lang w:val="it-IT"/>
              </w:rPr>
              <w:t xml:space="preserve"> corectitudinea r</w:t>
            </w:r>
            <w:r w:rsidRPr="00CF6755">
              <w:rPr>
                <w:lang w:val="ro-RO"/>
              </w:rPr>
              <w:t>ă</w:t>
            </w:r>
            <w:r>
              <w:rPr>
                <w:color w:val="000000"/>
                <w:lang w:val="it-IT"/>
              </w:rPr>
              <w:t>spunsurilor la finalul timpului de lucru.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20D91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Exercițiul</w:t>
            </w: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3415D9">
            <w:pPr>
              <w:rPr>
                <w:lang w:val="it-IT"/>
              </w:rPr>
            </w:pPr>
          </w:p>
          <w:p w:rsidR="000E41BF" w:rsidRDefault="000E41BF" w:rsidP="003415D9">
            <w:pPr>
              <w:rPr>
                <w:lang w:val="it-IT"/>
              </w:rPr>
            </w:pPr>
          </w:p>
          <w:p w:rsidR="000E41BF" w:rsidRDefault="000E41BF" w:rsidP="003415D9">
            <w:pPr>
              <w:rPr>
                <w:lang w:val="it-IT"/>
              </w:rPr>
            </w:pPr>
          </w:p>
          <w:p w:rsidR="000E41BF" w:rsidRPr="00B37F57" w:rsidRDefault="000E41BF" w:rsidP="003415D9">
            <w:pPr>
              <w:rPr>
                <w:lang w:val="it-IT"/>
              </w:rPr>
            </w:pPr>
            <w:r>
              <w:rPr>
                <w:lang w:val="it-IT"/>
              </w:rPr>
              <w:t>Diagrama Venn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B37F57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B37F57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Frontal și 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r>
              <w:t>Aprecieri verbale</w:t>
            </w:r>
          </w:p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Pr="00B37F57" w:rsidRDefault="000E41BF" w:rsidP="004735B5">
            <w:r w:rsidRPr="009E5C0B">
              <w:t>observarea sistematică</w:t>
            </w:r>
          </w:p>
        </w:tc>
      </w:tr>
      <w:tr w:rsidR="000E41BF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AD15D9" w:rsidRDefault="000E41BF" w:rsidP="00AD15D9">
            <w:pPr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6. Fixarea cunoștințelor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 xml:space="preserve">Se completează </w:t>
            </w:r>
            <w:r>
              <w:rPr>
                <w:lang w:val="ro-RO"/>
              </w:rPr>
              <w:t xml:space="preserve"> un </w:t>
            </w:r>
            <w:r w:rsidRPr="00CF6755">
              <w:rPr>
                <w:lang w:val="ro-RO"/>
              </w:rPr>
              <w:t>ciorchine cu ajutorul unor întrebări suplimentare</w:t>
            </w:r>
            <w:r>
              <w:rPr>
                <w:lang w:val="ro-RO"/>
              </w:rPr>
              <w:t>.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-Care este moneda națională a României?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-Sub ce formă se găsește  pe piață?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-Din ce sunt fabricate monedele,dar bancnotele?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-Ce valori au monedele 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-Ce valori au bancnotele?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-Unde se fabrică monedele?</w:t>
            </w:r>
          </w:p>
          <w:p w:rsidR="000E41BF" w:rsidRPr="00CF6755" w:rsidRDefault="000E41BF" w:rsidP="00ED427B">
            <w:pPr>
              <w:jc w:val="both"/>
              <w:rPr>
                <w:lang w:val="ro-RO"/>
              </w:rPr>
            </w:pPr>
            <w:r w:rsidRPr="00CF6755">
              <w:rPr>
                <w:lang w:val="ro-RO"/>
              </w:rPr>
              <w:t>-Unde se  fabrică bancnotele?</w:t>
            </w:r>
          </w:p>
          <w:p w:rsidR="000E41BF" w:rsidRPr="00C40B6A" w:rsidRDefault="000E41BF" w:rsidP="00ED427B">
            <w:pPr>
              <w:ind w:firstLine="284"/>
              <w:jc w:val="both"/>
              <w:rPr>
                <w:color w:val="000000"/>
                <w:lang w:val="it-IT"/>
              </w:rPr>
            </w:pPr>
            <w:r w:rsidRPr="00CF6755">
              <w:rPr>
                <w:lang w:val="ro-RO"/>
              </w:rPr>
              <w:t>-Unde ajung monedele și bancnotele?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Ciorchinele</w:t>
            </w:r>
          </w:p>
          <w:p w:rsidR="000E41BF" w:rsidRPr="00B37F57" w:rsidRDefault="000E41BF" w:rsidP="004735B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725164">
            <w:pPr>
              <w:rPr>
                <w:lang w:val="it-IT"/>
              </w:rPr>
            </w:pPr>
            <w:r>
              <w:rPr>
                <w:lang w:val="it-IT"/>
              </w:rPr>
              <w:t>Flipchirt</w:t>
            </w:r>
          </w:p>
          <w:p w:rsidR="000E41BF" w:rsidRPr="00B37F57" w:rsidRDefault="000E41BF" w:rsidP="00725164">
            <w:pPr>
              <w:rPr>
                <w:lang w:val="it-IT"/>
              </w:rPr>
            </w:pPr>
            <w:r>
              <w:rPr>
                <w:lang w:val="it-IT"/>
              </w:rPr>
              <w:t xml:space="preserve">markere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B37F57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r>
              <w:t>Aprecieri verbale</w:t>
            </w:r>
          </w:p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Default="000E41BF" w:rsidP="004735B5"/>
          <w:p w:rsidR="000E41BF" w:rsidRPr="00B37F57" w:rsidRDefault="000E41BF" w:rsidP="004735B5">
            <w:r w:rsidRPr="009E5C0B">
              <w:t>observarea sistematică</w:t>
            </w:r>
          </w:p>
        </w:tc>
      </w:tr>
      <w:tr w:rsidR="000E41BF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7407A6">
            <w:pPr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>7.Retenție și transfer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7407A6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>Joc de rol: ,,La cumpărături</w:t>
            </w:r>
          </w:p>
          <w:p w:rsidR="000E41BF" w:rsidRPr="007407A6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 xml:space="preserve">Elevii sunt împărțiți în </w:t>
            </w:r>
            <w:r>
              <w:rPr>
                <w:color w:val="000000"/>
                <w:lang w:val="it-IT"/>
              </w:rPr>
              <w:t>5</w:t>
            </w:r>
            <w:r w:rsidRPr="007407A6">
              <w:rPr>
                <w:color w:val="000000"/>
                <w:lang w:val="it-IT"/>
              </w:rPr>
              <w:t xml:space="preserve"> echipe.</w:t>
            </w:r>
          </w:p>
          <w:p w:rsidR="000E41BF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 xml:space="preserve">Fiecare </w:t>
            </w:r>
            <w:r>
              <w:rPr>
                <w:color w:val="000000"/>
                <w:lang w:val="it-IT"/>
              </w:rPr>
              <w:t>echipă</w:t>
            </w:r>
            <w:r w:rsidRPr="007407A6">
              <w:rPr>
                <w:color w:val="000000"/>
                <w:lang w:val="it-IT"/>
              </w:rPr>
              <w:t xml:space="preserve"> are bancnotele în miniatură cu valoarea de 1,5,10,50,200,500 lei</w:t>
            </w:r>
            <w:r>
              <w:rPr>
                <w:color w:val="000000"/>
                <w:lang w:val="it-IT"/>
              </w:rPr>
              <w:t xml:space="preserve"> și</w:t>
            </w:r>
            <w:r w:rsidRPr="007407A6">
              <w:rPr>
                <w:color w:val="000000"/>
                <w:lang w:val="it-IT"/>
              </w:rPr>
              <w:t xml:space="preserve"> un ma</w:t>
            </w:r>
            <w:r>
              <w:rPr>
                <w:color w:val="000000"/>
                <w:lang w:val="it-IT"/>
              </w:rPr>
              <w:t>gazin de prezentare. Magazinele</w:t>
            </w:r>
            <w:r w:rsidRPr="007407A6">
              <w:rPr>
                <w:color w:val="000000"/>
                <w:lang w:val="it-IT"/>
              </w:rPr>
              <w:t xml:space="preserve"> sunt amenajate cu diferite jucării</w:t>
            </w:r>
            <w:r>
              <w:rPr>
                <w:color w:val="000000"/>
                <w:lang w:val="it-IT"/>
              </w:rPr>
              <w:t>, rechizite, dulciuri.</w:t>
            </w:r>
            <w:r w:rsidRPr="007407A6">
              <w:rPr>
                <w:color w:val="000000"/>
                <w:lang w:val="it-IT"/>
              </w:rPr>
              <w:t>. Se desemnează câte un vânzător pentru fiecare echipă</w:t>
            </w:r>
            <w:r>
              <w:rPr>
                <w:color w:val="000000"/>
                <w:lang w:val="it-IT"/>
              </w:rPr>
              <w:t>.</w:t>
            </w:r>
          </w:p>
          <w:p w:rsidR="000E41BF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fac cumpărături vizitând toate magazinele, la sfârșit se numără banii încasați și se stabilește echipa câștigătoare.</w:t>
            </w:r>
          </w:p>
          <w:p w:rsidR="000E41BF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</w:p>
          <w:p w:rsidR="000E41BF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Se citesc câteva proverbe despre bani pentru a evidenția rolul și importanța acestora </w:t>
            </w:r>
            <w:r w:rsidRPr="007407A6">
              <w:rPr>
                <w:color w:val="000000"/>
                <w:lang w:val="it-IT"/>
              </w:rPr>
              <w:t>î</w:t>
            </w:r>
            <w:r>
              <w:rPr>
                <w:color w:val="000000"/>
                <w:lang w:val="it-IT"/>
              </w:rPr>
              <w:t xml:space="preserve">n viața oamenilor: </w:t>
            </w:r>
          </w:p>
          <w:p w:rsidR="000E41BF" w:rsidRDefault="000E41BF" w:rsidP="00966C4B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,,Timpul înseamnă bani.</w:t>
            </w:r>
          </w:p>
          <w:p w:rsidR="000E41BF" w:rsidRDefault="000E41BF" w:rsidP="00966C4B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 Strânge bani albi pentru zile negre.</w:t>
            </w:r>
          </w:p>
          <w:p w:rsidR="000E41BF" w:rsidRDefault="000E41BF" w:rsidP="00966C4B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Banii nu aduc învățătura, dar învățătura aduce bani.</w:t>
            </w:r>
          </w:p>
          <w:p w:rsidR="000E41BF" w:rsidRDefault="000E41BF" w:rsidP="00966C4B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Banul muncit nu se prăpăde</w:t>
            </w:r>
            <w:r>
              <w:rPr>
                <w:color w:val="000000"/>
                <w:lang w:val="it-IT"/>
              </w:rPr>
              <w:t>ș</w:t>
            </w:r>
            <w:r>
              <w:rPr>
                <w:color w:val="000000"/>
                <w:lang w:val="pt-BR"/>
              </w:rPr>
              <w:t>te.”</w:t>
            </w:r>
          </w:p>
          <w:p w:rsidR="000E41BF" w:rsidRPr="00966C4B" w:rsidRDefault="000E41BF" w:rsidP="007407A6">
            <w:pPr>
              <w:ind w:firstLine="284"/>
              <w:jc w:val="both"/>
              <w:rPr>
                <w:color w:val="000000"/>
                <w:lang w:val="pt-BR"/>
              </w:rPr>
            </w:pPr>
          </w:p>
          <w:p w:rsidR="000E41BF" w:rsidRDefault="000E41BF" w:rsidP="007407A6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Joc de rol</w:t>
            </w: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4735B5">
            <w:pPr>
              <w:rPr>
                <w:lang w:val="it-IT"/>
              </w:rPr>
            </w:pPr>
          </w:p>
          <w:p w:rsidR="000E41BF" w:rsidRDefault="000E41BF" w:rsidP="00C46F3F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  <w:p w:rsidR="000E41BF" w:rsidRDefault="000E41BF" w:rsidP="004735B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B37F57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Bancnote </w:t>
            </w:r>
            <w:r w:rsidRPr="009E5C0B">
              <w:rPr>
                <w:lang w:val="it-IT"/>
              </w:rPr>
              <w:t>în miniatură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9E5C0B" w:rsidRDefault="000E41BF" w:rsidP="004735B5">
            <w:pPr>
              <w:rPr>
                <w:lang w:val="ro-RO"/>
              </w:rPr>
            </w:pPr>
            <w:r>
              <w:rPr>
                <w:lang w:val="ro-RO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Pr="00B37F57" w:rsidRDefault="000E41BF" w:rsidP="004735B5">
            <w:r>
              <w:t xml:space="preserve">Aprecieri verbale </w:t>
            </w:r>
          </w:p>
        </w:tc>
      </w:tr>
      <w:tr w:rsidR="000E41BF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803F3D">
            <w:pPr>
              <w:rPr>
                <w:b/>
                <w:bCs/>
                <w:color w:val="000000"/>
                <w:lang w:val="it-IT"/>
              </w:rPr>
            </w:pPr>
            <w:r w:rsidRPr="007407A6">
              <w:rPr>
                <w:b/>
                <w:bCs/>
                <w:color w:val="000000"/>
                <w:lang w:val="it-IT"/>
              </w:rPr>
              <w:t>7.Evaluare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803F3D">
            <w:pPr>
              <w:ind w:firstLine="284"/>
              <w:jc w:val="both"/>
              <w:rPr>
                <w:color w:val="000000"/>
                <w:lang w:val="it-IT"/>
              </w:rPr>
            </w:pPr>
            <w:r w:rsidRPr="007407A6">
              <w:rPr>
                <w:color w:val="000000"/>
                <w:lang w:val="it-IT"/>
              </w:rPr>
              <w:t>Se fac aprecieri generale asupra desfășurării lecției; se evidențiază elevii care au participat activ.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>Conversația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Pr="00B37F57" w:rsidRDefault="000E41BF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1BF" w:rsidRDefault="000E41BF" w:rsidP="004735B5">
            <w:pPr>
              <w:rPr>
                <w:lang w:val="it-IT"/>
              </w:rPr>
            </w:pPr>
            <w:r>
              <w:rPr>
                <w:lang w:val="it-IT"/>
              </w:rPr>
              <w:t xml:space="preserve">Frontal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BF" w:rsidRDefault="000E41BF" w:rsidP="004735B5">
            <w:r w:rsidRPr="009E5C0B">
              <w:t>Aprecieri verbale generale</w:t>
            </w:r>
          </w:p>
        </w:tc>
      </w:tr>
    </w:tbl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p w:rsidR="000E41BF" w:rsidRDefault="000E41BF" w:rsidP="00420D91">
      <w:pPr>
        <w:tabs>
          <w:tab w:val="left" w:pos="4890"/>
        </w:tabs>
      </w:pPr>
    </w:p>
    <w:p w:rsidR="000E41BF" w:rsidRDefault="000E41BF" w:rsidP="00420D91">
      <w:pPr>
        <w:tabs>
          <w:tab w:val="left" w:pos="4890"/>
        </w:tabs>
      </w:pPr>
    </w:p>
    <w:p w:rsidR="000E41BF" w:rsidRPr="00420D91" w:rsidRDefault="000E41BF" w:rsidP="00420D91">
      <w:pPr>
        <w:tabs>
          <w:tab w:val="left" w:pos="4890"/>
        </w:tabs>
        <w:rPr>
          <w:b/>
          <w:bCs/>
          <w:i/>
          <w:iCs/>
          <w:lang w:val="fr-FR"/>
        </w:rPr>
      </w:pPr>
      <w:r>
        <w:t xml:space="preserve">ANEXA                                                                                                 </w:t>
      </w:r>
      <w:r w:rsidRPr="00420D91">
        <w:rPr>
          <w:b/>
          <w:bCs/>
          <w:i/>
          <w:iCs/>
          <w:lang w:val="fr-FR"/>
        </w:rPr>
        <w:t>Fișă de lucru</w:t>
      </w:r>
    </w:p>
    <w:p w:rsidR="000E41BF" w:rsidRPr="00420D91" w:rsidRDefault="000E41BF" w:rsidP="00420D91">
      <w:pPr>
        <w:tabs>
          <w:tab w:val="left" w:pos="4890"/>
        </w:tabs>
        <w:jc w:val="center"/>
        <w:rPr>
          <w:b/>
          <w:bCs/>
          <w:i/>
          <w:iCs/>
          <w:lang w:val="fr-FR"/>
        </w:rPr>
      </w:pPr>
      <w:r w:rsidRPr="00420D91">
        <w:rPr>
          <w:b/>
          <w:bCs/>
          <w:i/>
          <w:iCs/>
          <w:lang w:val="fr-FR"/>
        </w:rPr>
        <w:t>Leul –Moneda națională a României</w:t>
      </w:r>
    </w:p>
    <w:p w:rsidR="000E41BF" w:rsidRPr="00420D91" w:rsidRDefault="000E41BF" w:rsidP="00420D91">
      <w:pPr>
        <w:tabs>
          <w:tab w:val="left" w:pos="4890"/>
        </w:tabs>
        <w:rPr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 w:rsidRPr="00420D91">
        <w:rPr>
          <w:sz w:val="28"/>
          <w:szCs w:val="28"/>
          <w:lang w:val="fr-FR"/>
        </w:rPr>
        <w:t>1</w:t>
      </w:r>
      <w:r w:rsidRPr="00420D91">
        <w:rPr>
          <w:i/>
          <w:iCs/>
          <w:sz w:val="28"/>
          <w:szCs w:val="28"/>
          <w:lang w:val="fr-FR"/>
        </w:rPr>
        <w:t>.Încercuiţi monedele  românești  cu albastru,  bancnotele româneşti cu roşu.</w: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21" o:spid="_x0000_s1029" type="#_x0000_t75" alt="http://upload.wikimedia.org/wikipedia/ro/b/b9/500leif.jpg" style="position:absolute;margin-left:517pt;margin-top:14.5pt;width:150pt;height:80.25pt;z-index:-251652608;visibility:visible">
            <v:imagedata r:id="rId8" r:href="rId9"/>
          </v:shape>
        </w:pict>
      </w:r>
      <w:r>
        <w:rPr>
          <w:noProof/>
          <w:lang w:eastAsia="en-US"/>
        </w:rPr>
        <w:pict>
          <v:shape id="Picture 20" o:spid="_x0000_s1030" type="#_x0000_t75" alt="http://upload.wikimedia.org/wikipedia/ro/f/f5/10leiv.jpg" style="position:absolute;margin-left:153pt;margin-top:15.2pt;width:150pt;height:77.25pt;z-index:-251658752;visibility:visible">
            <v:imagedata r:id="rId10" r:href="rId11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9" o:spid="_x0000_s1031" type="#_x0000_t75" alt="Fişier:10banif.jpg" href="http://upload.wikimedia.org/wikipedia/ro/2/24/10banif.jp" style="position:absolute;margin-left:0;margin-top:1pt;width:54pt;height:51.85pt;z-index:-251655680;visibility:visible" o:button="t">
            <v:fill o:detectmouseclick="t"/>
            <v:imagedata r:id="rId12" r:href="rId13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7" o:spid="_x0000_s1032" type="#_x0000_t75" alt="http://upload.wikimedia.org/wikipedia/ro/d/d6/20e_rec.png" style="position:absolute;margin-left:-27.5pt;margin-top:6pt;width:135.3pt;height:73.15pt;z-index:-251660800;visibility:visible">
            <v:imagedata r:id="rId14" r:href="rId15"/>
          </v:shape>
        </w:pict>
      </w:r>
      <w:r>
        <w:rPr>
          <w:noProof/>
          <w:lang w:eastAsia="en-US"/>
        </w:rPr>
        <w:pict>
          <v:shape id="Picture 18" o:spid="_x0000_s1033" type="#_x0000_t75" alt="http://upload.wikimedia.org/wikipedia/ro/5/5c/50c_comm.png" style="position:absolute;margin-left:423pt;margin-top:15.7pt;width:53.35pt;height:54pt;z-index:-251664896;visibility:visible">
            <v:imagedata r:id="rId16" r:href="rId17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6" o:spid="_x0000_s1034" type="#_x0000_t75" alt="Fişier:1banf.jpg" href="http://upload.wikimedia.org/wikipedia/ro/6/6c/1banf.jp" style="position:absolute;margin-left:270pt;margin-top:.6pt;width:45pt;height:43.2pt;z-index:-251656704;visibility:visible" o:button="t">
            <v:fill o:detectmouseclick="t"/>
            <v:imagedata r:id="rId18" r:href="rId19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4" o:spid="_x0000_s1035" type="#_x0000_t75" alt="http://upload.wikimedia.org/wikipedia/ro/6/69/1leuf.jpg" style="position:absolute;margin-left:517pt;margin-top:9.8pt;width:131.7pt;height:67.15pt;z-index:-251659776;visibility:visible">
            <v:imagedata r:id="rId20" r:href="rId21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5" o:spid="_x0000_s1036" type="#_x0000_t75" alt="http://upload.wikimedia.org/wikipedia/commons/c/c5/Eur.comm.orig.100.gif" style="position:absolute;margin-left:137.5pt;margin-top:2.7pt;width:52.95pt;height:54pt;z-index:-251662848;visibility:visible">
            <v:imagedata r:id="rId22" r:href="rId23"/>
          </v:shape>
        </w:pict>
      </w:r>
    </w:p>
    <w:p w:rsidR="000E41BF" w:rsidRPr="00420D91" w:rsidRDefault="000E41BF" w:rsidP="00420D91">
      <w:pPr>
        <w:tabs>
          <w:tab w:val="left" w:pos="798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3" o:spid="_x0000_s1037" type="#_x0000_t75" alt="http://upload.wikimedia.org/wikipedia/ro/d/d7/50e_rec.png" style="position:absolute;margin-left:242pt;margin-top:13.6pt;width:144.3pt;height:79.4pt;z-index:-251661824;visibility:visible">
            <v:imagedata r:id="rId24" r:href="rId25"/>
          </v:shape>
        </w:pict>
      </w:r>
      <w:r w:rsidRPr="00420D91">
        <w:rPr>
          <w:sz w:val="28"/>
          <w:szCs w:val="28"/>
          <w:lang w:val="fr-FR"/>
        </w:rPr>
        <w:tab/>
      </w:r>
    </w:p>
    <w:p w:rsidR="000E41BF" w:rsidRPr="00420D91" w:rsidRDefault="000E41BF" w:rsidP="00420D91">
      <w:pPr>
        <w:jc w:val="center"/>
        <w:rPr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0" o:spid="_x0000_s1038" type="#_x0000_t75" alt="http://upload.wikimedia.org/wikipedia/ro/8/87/100leif.jpg" style="position:absolute;margin-left:561pt;margin-top:14.5pt;width:171pt;height:94.6pt;z-index:-251651584;visibility:visible">
            <v:imagedata r:id="rId26" r:href="rId27"/>
          </v:shape>
        </w:pict>
      </w:r>
      <w:r>
        <w:rPr>
          <w:noProof/>
          <w:lang w:eastAsia="en-US"/>
        </w:rPr>
        <w:pict>
          <v:shape id="Picture 12" o:spid="_x0000_s1039" type="#_x0000_t75" alt="http://upload.wikimedia.org/wikipedia/ro/7/78/50leiv.jpg" style="position:absolute;margin-left:-.3pt;margin-top:0;width:150pt;height:81pt;z-index:-251654656;visibility:visible">
            <v:imagedata r:id="rId28" r:href="rId29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8" o:spid="_x0000_s1040" type="#_x0000_t75" alt="http://upload.wikimedia.org/wikipedia/ro/7/77/200e_rec.png" style="position:absolute;margin-left:207pt;margin-top:33.75pt;width:163.3pt;height:87pt;z-index:-251649536;visibility:visible">
            <v:imagedata r:id="rId30" r:href="rId31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11" o:spid="_x0000_s1041" type="#_x0000_t75" alt="http://upload.wikimedia.org/wikipedia/ro/c/c1/5banif.jpg" style="position:absolute;margin-left:396pt;margin-top:2.25pt;width:51pt;height:45.9pt;z-index:-251657728;visibility:visible">
            <v:imagedata r:id="rId32" r:href="rId33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7" o:spid="_x0000_s1042" type="#_x0000_t75" alt="http://upload.wikimedia.org/wikipedia/commons/b/bd/2e_comm.png" style="position:absolute;margin-left:38.25pt;margin-top:14.05pt;width:64.1pt;height:64.1pt;z-index:-251663872;visibility:visible">
            <v:imagedata r:id="rId34" r:href="rId35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9" o:spid="_x0000_s1043" type="#_x0000_t75" alt="Fişier:5e rec.png" href="http://upload.wikimedia.org/wikipedia/ro/6/63/5e_rec.pn" style="position:absolute;margin-left:418pt;margin-top:2.75pt;width:180pt;height:93.3pt;z-index:-251650560;visibility:visible" o:button="t">
            <v:fill o:detectmouseclick="t"/>
            <v:imagedata r:id="rId36" r:href="rId37"/>
          </v:shape>
        </w:pict>
      </w:r>
    </w:p>
    <w:p w:rsidR="000E41BF" w:rsidRPr="00420D91" w:rsidRDefault="000E41BF" w:rsidP="00420D91">
      <w:pPr>
        <w:rPr>
          <w:sz w:val="28"/>
          <w:szCs w:val="28"/>
          <w:lang w:val="fr-FR"/>
        </w:rPr>
      </w:pPr>
      <w:r>
        <w:rPr>
          <w:noProof/>
          <w:lang w:eastAsia="en-US"/>
        </w:rPr>
        <w:pict>
          <v:shape id="Picture 6" o:spid="_x0000_s1044" type="#_x0000_t75" alt="http://upload.wikimedia.org/wikipedia/ro/b/bd/200leif.jpg" style="position:absolute;margin-left:159.5pt;margin-top:13.65pt;width:150pt;height:77.25pt;z-index:-251653632;visibility:visible">
            <v:imagedata r:id="rId38" r:href="rId39"/>
          </v:shape>
        </w:pict>
      </w:r>
    </w:p>
    <w:p w:rsidR="000E41BF" w:rsidRPr="00420D91" w:rsidRDefault="000E41BF" w:rsidP="00420D91">
      <w:pPr>
        <w:tabs>
          <w:tab w:val="left" w:pos="4890"/>
        </w:tabs>
        <w:rPr>
          <w:lang w:val="fr-FR"/>
        </w:rPr>
      </w:pPr>
    </w:p>
    <w:p w:rsidR="000E41BF" w:rsidRPr="00420D91" w:rsidRDefault="000E41BF" w:rsidP="00420D91">
      <w:pPr>
        <w:rPr>
          <w:lang w:val="fr-FR"/>
        </w:rPr>
      </w:pPr>
    </w:p>
    <w:p w:rsidR="000E41BF" w:rsidRPr="00420D91" w:rsidRDefault="000E41BF" w:rsidP="00420D91">
      <w:pPr>
        <w:rPr>
          <w:lang w:val="fr-FR"/>
        </w:rPr>
      </w:pPr>
    </w:p>
    <w:p w:rsidR="000E41BF" w:rsidRPr="00DD2AC4" w:rsidRDefault="000E41BF" w:rsidP="00420D91">
      <w:pPr>
        <w:rPr>
          <w:sz w:val="28"/>
          <w:szCs w:val="28"/>
        </w:rPr>
      </w:pPr>
      <w:r>
        <w:t>2.</w:t>
      </w:r>
      <w:r w:rsidRPr="00AE31F1">
        <w:rPr>
          <w:b/>
          <w:bCs/>
          <w:i/>
          <w:iCs/>
          <w:sz w:val="28"/>
          <w:szCs w:val="28"/>
        </w:rPr>
        <w:t xml:space="preserve"> </w:t>
      </w:r>
      <w:r w:rsidRPr="008C2382">
        <w:rPr>
          <w:i/>
          <w:iCs/>
          <w:sz w:val="28"/>
          <w:szCs w:val="28"/>
        </w:rPr>
        <w:t xml:space="preserve">Scrieţi toate monedele şi bancnotele româneşti </w:t>
      </w:r>
      <w:r w:rsidRPr="008C2382">
        <w:rPr>
          <w:sz w:val="28"/>
          <w:szCs w:val="28"/>
        </w:rPr>
        <w:t>:</w:t>
      </w:r>
    </w:p>
    <w:p w:rsidR="000E41BF" w:rsidRPr="00F46EF7" w:rsidRDefault="000E41BF" w:rsidP="00420D91"/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E41BF" w:rsidRPr="00F46EF7" w:rsidTr="00925107">
        <w:tc>
          <w:tcPr>
            <w:tcW w:w="4644" w:type="dxa"/>
          </w:tcPr>
          <w:p w:rsidR="000E41BF" w:rsidRPr="00F46EF7" w:rsidRDefault="000E41BF" w:rsidP="00925107">
            <w:pPr>
              <w:tabs>
                <w:tab w:val="left" w:pos="1290"/>
              </w:tabs>
              <w:jc w:val="center"/>
            </w:pPr>
            <w:r w:rsidRPr="00F46EF7">
              <w:t>MONEDE</w:t>
            </w:r>
          </w:p>
        </w:tc>
        <w:tc>
          <w:tcPr>
            <w:tcW w:w="4644" w:type="dxa"/>
          </w:tcPr>
          <w:p w:rsidR="000E41BF" w:rsidRPr="00F46EF7" w:rsidRDefault="000E41BF" w:rsidP="00925107">
            <w:pPr>
              <w:jc w:val="center"/>
            </w:pPr>
            <w:r w:rsidRPr="00F46EF7">
              <w:t>BANCNOTE</w:t>
            </w:r>
          </w:p>
        </w:tc>
      </w:tr>
      <w:tr w:rsidR="000E41BF" w:rsidTr="00925107">
        <w:tc>
          <w:tcPr>
            <w:tcW w:w="4644" w:type="dxa"/>
          </w:tcPr>
          <w:p w:rsidR="000E41BF" w:rsidRDefault="000E41BF" w:rsidP="00925107"/>
        </w:tc>
        <w:tc>
          <w:tcPr>
            <w:tcW w:w="4644" w:type="dxa"/>
          </w:tcPr>
          <w:p w:rsidR="000E41BF" w:rsidRDefault="000E41BF" w:rsidP="00925107"/>
        </w:tc>
      </w:tr>
      <w:tr w:rsidR="000E41BF" w:rsidTr="00925107">
        <w:tc>
          <w:tcPr>
            <w:tcW w:w="4644" w:type="dxa"/>
          </w:tcPr>
          <w:p w:rsidR="000E41BF" w:rsidRDefault="000E41BF" w:rsidP="00925107"/>
        </w:tc>
        <w:tc>
          <w:tcPr>
            <w:tcW w:w="4644" w:type="dxa"/>
          </w:tcPr>
          <w:p w:rsidR="000E41BF" w:rsidRDefault="000E41BF" w:rsidP="00925107"/>
        </w:tc>
      </w:tr>
      <w:tr w:rsidR="000E41BF" w:rsidTr="00925107">
        <w:tc>
          <w:tcPr>
            <w:tcW w:w="4644" w:type="dxa"/>
          </w:tcPr>
          <w:p w:rsidR="000E41BF" w:rsidRDefault="000E41BF" w:rsidP="00925107"/>
        </w:tc>
        <w:tc>
          <w:tcPr>
            <w:tcW w:w="4644" w:type="dxa"/>
          </w:tcPr>
          <w:p w:rsidR="000E41BF" w:rsidRDefault="000E41BF" w:rsidP="00925107"/>
        </w:tc>
      </w:tr>
      <w:tr w:rsidR="000E41BF" w:rsidTr="00925107">
        <w:tc>
          <w:tcPr>
            <w:tcW w:w="4644" w:type="dxa"/>
          </w:tcPr>
          <w:p w:rsidR="000E41BF" w:rsidRDefault="000E41BF" w:rsidP="00925107"/>
        </w:tc>
        <w:tc>
          <w:tcPr>
            <w:tcW w:w="4644" w:type="dxa"/>
          </w:tcPr>
          <w:p w:rsidR="000E41BF" w:rsidRDefault="000E41BF" w:rsidP="00925107"/>
        </w:tc>
      </w:tr>
      <w:tr w:rsidR="000E41BF" w:rsidTr="00925107">
        <w:tc>
          <w:tcPr>
            <w:tcW w:w="4644" w:type="dxa"/>
          </w:tcPr>
          <w:p w:rsidR="000E41BF" w:rsidRDefault="000E41BF" w:rsidP="00925107"/>
        </w:tc>
        <w:tc>
          <w:tcPr>
            <w:tcW w:w="4644" w:type="dxa"/>
          </w:tcPr>
          <w:p w:rsidR="000E41BF" w:rsidRDefault="000E41BF" w:rsidP="00925107"/>
        </w:tc>
      </w:tr>
    </w:tbl>
    <w:p w:rsidR="000E41BF" w:rsidRDefault="000E41BF"/>
    <w:p w:rsidR="000E41BF" w:rsidRDefault="000E41BF"/>
    <w:p w:rsidR="000E41BF" w:rsidRDefault="000E41BF"/>
    <w:p w:rsidR="000E41BF" w:rsidRDefault="000E41BF"/>
    <w:p w:rsidR="000E41BF" w:rsidRDefault="000E41BF"/>
    <w:sectPr w:rsidR="000E41BF" w:rsidSect="009D6D92">
      <w:footerReference w:type="default" r:id="rId40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BF" w:rsidRDefault="000E41BF" w:rsidP="00F76A12">
      <w:r>
        <w:separator/>
      </w:r>
    </w:p>
  </w:endnote>
  <w:endnote w:type="continuationSeparator" w:id="0">
    <w:p w:rsidR="000E41BF" w:rsidRDefault="000E41BF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BF" w:rsidRDefault="000E41BF" w:rsidP="003024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41BF" w:rsidRDefault="000E41BF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BF" w:rsidRDefault="000E41BF" w:rsidP="00F76A12">
      <w:r>
        <w:separator/>
      </w:r>
    </w:p>
  </w:footnote>
  <w:footnote w:type="continuationSeparator" w:id="0">
    <w:p w:rsidR="000E41BF" w:rsidRDefault="000E41BF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1E9E"/>
    <w:multiLevelType w:val="hybridMultilevel"/>
    <w:tmpl w:val="7FCC1DE4"/>
    <w:lvl w:ilvl="0" w:tplc="F4A2AC9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AFD"/>
    <w:rsid w:val="00004702"/>
    <w:rsid w:val="00092ED7"/>
    <w:rsid w:val="000D5889"/>
    <w:rsid w:val="000E41BF"/>
    <w:rsid w:val="000F4DBD"/>
    <w:rsid w:val="00124F57"/>
    <w:rsid w:val="00134197"/>
    <w:rsid w:val="00187961"/>
    <w:rsid w:val="001A0479"/>
    <w:rsid w:val="001B6F60"/>
    <w:rsid w:val="001C15E1"/>
    <w:rsid w:val="001C3115"/>
    <w:rsid w:val="0022333A"/>
    <w:rsid w:val="002238C6"/>
    <w:rsid w:val="0025171A"/>
    <w:rsid w:val="002C26E1"/>
    <w:rsid w:val="002E43D8"/>
    <w:rsid w:val="002F1DB3"/>
    <w:rsid w:val="00302446"/>
    <w:rsid w:val="003415D9"/>
    <w:rsid w:val="0035250F"/>
    <w:rsid w:val="00360F3B"/>
    <w:rsid w:val="003773E4"/>
    <w:rsid w:val="00393101"/>
    <w:rsid w:val="00413B3B"/>
    <w:rsid w:val="00420D91"/>
    <w:rsid w:val="00421DF9"/>
    <w:rsid w:val="004735B5"/>
    <w:rsid w:val="004852FA"/>
    <w:rsid w:val="00515B27"/>
    <w:rsid w:val="00522A2C"/>
    <w:rsid w:val="00524E00"/>
    <w:rsid w:val="00571D0E"/>
    <w:rsid w:val="005747F4"/>
    <w:rsid w:val="00582E06"/>
    <w:rsid w:val="005D22A8"/>
    <w:rsid w:val="005E228F"/>
    <w:rsid w:val="005E626D"/>
    <w:rsid w:val="00665C91"/>
    <w:rsid w:val="00666534"/>
    <w:rsid w:val="006A3117"/>
    <w:rsid w:val="006A3AE5"/>
    <w:rsid w:val="006B322C"/>
    <w:rsid w:val="00706AFD"/>
    <w:rsid w:val="00725164"/>
    <w:rsid w:val="007378F8"/>
    <w:rsid w:val="007407A6"/>
    <w:rsid w:val="00741D75"/>
    <w:rsid w:val="00746393"/>
    <w:rsid w:val="00752A0D"/>
    <w:rsid w:val="00773A37"/>
    <w:rsid w:val="00795DFD"/>
    <w:rsid w:val="007F67A1"/>
    <w:rsid w:val="00803F3D"/>
    <w:rsid w:val="008225D5"/>
    <w:rsid w:val="00886857"/>
    <w:rsid w:val="008A2A5D"/>
    <w:rsid w:val="008C2382"/>
    <w:rsid w:val="008D5550"/>
    <w:rsid w:val="00901D19"/>
    <w:rsid w:val="00925107"/>
    <w:rsid w:val="00946600"/>
    <w:rsid w:val="00966C4B"/>
    <w:rsid w:val="009709F2"/>
    <w:rsid w:val="00972BF4"/>
    <w:rsid w:val="00986B41"/>
    <w:rsid w:val="009A6310"/>
    <w:rsid w:val="009B3B92"/>
    <w:rsid w:val="009B4287"/>
    <w:rsid w:val="009C064E"/>
    <w:rsid w:val="009D6D92"/>
    <w:rsid w:val="009E5C0B"/>
    <w:rsid w:val="009F6D91"/>
    <w:rsid w:val="00A1797F"/>
    <w:rsid w:val="00A31878"/>
    <w:rsid w:val="00A725AE"/>
    <w:rsid w:val="00A810E9"/>
    <w:rsid w:val="00AA2B97"/>
    <w:rsid w:val="00AC2279"/>
    <w:rsid w:val="00AC4336"/>
    <w:rsid w:val="00AD15D9"/>
    <w:rsid w:val="00AE31F1"/>
    <w:rsid w:val="00B04827"/>
    <w:rsid w:val="00B15C07"/>
    <w:rsid w:val="00B37F57"/>
    <w:rsid w:val="00B56494"/>
    <w:rsid w:val="00B63D7D"/>
    <w:rsid w:val="00B64F75"/>
    <w:rsid w:val="00B875EA"/>
    <w:rsid w:val="00BA1B79"/>
    <w:rsid w:val="00BC0BA6"/>
    <w:rsid w:val="00BC5822"/>
    <w:rsid w:val="00C40B6A"/>
    <w:rsid w:val="00C46F3F"/>
    <w:rsid w:val="00C8034B"/>
    <w:rsid w:val="00CE4B39"/>
    <w:rsid w:val="00CF6755"/>
    <w:rsid w:val="00D14FB6"/>
    <w:rsid w:val="00D157C1"/>
    <w:rsid w:val="00D17827"/>
    <w:rsid w:val="00D2455C"/>
    <w:rsid w:val="00D42738"/>
    <w:rsid w:val="00DD2AC4"/>
    <w:rsid w:val="00E77768"/>
    <w:rsid w:val="00EB1990"/>
    <w:rsid w:val="00ED427B"/>
    <w:rsid w:val="00F10B4D"/>
    <w:rsid w:val="00F46EF7"/>
    <w:rsid w:val="00F76A12"/>
    <w:rsid w:val="00F867CF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6AFD"/>
    <w:rPr>
      <w:rFonts w:ascii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</w:style>
  <w:style w:type="paragraph" w:styleId="Header">
    <w:name w:val="header"/>
    <w:basedOn w:val="Normal"/>
    <w:link w:val="HeaderChar"/>
    <w:uiPriority w:val="99"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9"/>
    <w:rPr>
      <w:rFonts w:ascii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D9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99"/>
    <w:qFormat/>
    <w:rsid w:val="008A2A5D"/>
    <w:pPr>
      <w:ind w:left="720"/>
    </w:pPr>
  </w:style>
  <w:style w:type="paragraph" w:customStyle="1" w:styleId="Default">
    <w:name w:val="Default"/>
    <w:uiPriority w:val="99"/>
    <w:rsid w:val="00A72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upload.wikimedia.org/wikipedia/ro/2/24/10banif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http://upload.wikimedia.org/wikipedia/ro/b/bd/200leif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upload.wikimedia.org/wikipedia/ro/6/69/1leuf.jpg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image" Target="http://upload.wikimedia.org/wikipedia/ro/5/5c/50c_comm.png" TargetMode="External"/><Relationship Id="rId25" Type="http://schemas.openxmlformats.org/officeDocument/2006/relationships/image" Target="http://upload.wikimedia.org/wikipedia/ro/d/d7/50e_rec.png" TargetMode="External"/><Relationship Id="rId33" Type="http://schemas.openxmlformats.org/officeDocument/2006/relationships/image" Target="http://upload.wikimedia.org/wikipedia/ro/c/c1/5banif.jp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http://upload.wikimedia.org/wikipedia/ro/7/78/50leiv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upload.wikimedia.org/wikipedia/ro/f/f5/10leiv.jp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image" Target="http://upload.wikimedia.org/wikipedia/ro/6/63/5e_rec.png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://upload.wikimedia.org/wikipedia/ro/d/d6/20e_rec.png" TargetMode="External"/><Relationship Id="rId23" Type="http://schemas.openxmlformats.org/officeDocument/2006/relationships/image" Target="http://upload.wikimedia.org/wikipedia/commons/c/c5/Eur.comm.orig.100.gif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http://upload.wikimedia.org/wikipedia/ro/6/6c/1banf.jpg" TargetMode="External"/><Relationship Id="rId31" Type="http://schemas.openxmlformats.org/officeDocument/2006/relationships/image" Target="http://upload.wikimedia.org/wikipedia/ro/7/77/200e_re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ro/b/b9/500leif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http://upload.wikimedia.org/wikipedia/ro/8/87/100leif.jpg" TargetMode="External"/><Relationship Id="rId30" Type="http://schemas.openxmlformats.org/officeDocument/2006/relationships/image" Target="media/image13.png"/><Relationship Id="rId35" Type="http://schemas.openxmlformats.org/officeDocument/2006/relationships/image" Target="http://upload.wikimedia.org/wikipedia/commons/b/bd/2e_comm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795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subject/>
  <dc:creator>user</dc:creator>
  <cp:keywords/>
  <dc:description/>
  <cp:lastModifiedBy>user</cp:lastModifiedBy>
  <cp:revision>2</cp:revision>
  <dcterms:created xsi:type="dcterms:W3CDTF">2015-11-19T17:36:00Z</dcterms:created>
  <dcterms:modified xsi:type="dcterms:W3CDTF">2015-11-19T17:36:00Z</dcterms:modified>
</cp:coreProperties>
</file>