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3" w:rsidRDefault="00A421C3" w:rsidP="00A421C3">
      <w:pPr>
        <w:jc w:val="center"/>
        <w:rPr>
          <w:b/>
          <w:sz w:val="40"/>
          <w:szCs w:val="40"/>
        </w:rPr>
      </w:pPr>
      <w:r w:rsidRPr="009430BE">
        <w:rPr>
          <w:b/>
          <w:sz w:val="40"/>
          <w:szCs w:val="40"/>
        </w:rPr>
        <w:t>INTRODUCERE</w:t>
      </w:r>
    </w:p>
    <w:p w:rsidR="00E45E01" w:rsidRDefault="00E45E01" w:rsidP="00A421C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Interdisciplinaritate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și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interactivitate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în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predarea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educației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financiare</w:t>
      </w:r>
      <w:proofErr w:type="spellEnd"/>
    </w:p>
    <w:p w:rsidR="009430BE" w:rsidRDefault="009430BE" w:rsidP="00A421C3">
      <w:pPr>
        <w:jc w:val="center"/>
        <w:rPr>
          <w:b/>
          <w:sz w:val="40"/>
          <w:szCs w:val="40"/>
        </w:rPr>
      </w:pPr>
    </w:p>
    <w:p w:rsidR="009430BE" w:rsidRPr="009430BE" w:rsidRDefault="009430BE" w:rsidP="009430BE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9430BE">
        <w:rPr>
          <w:sz w:val="28"/>
          <w:szCs w:val="40"/>
        </w:rPr>
        <w:t>Economia</w:t>
      </w:r>
      <w:proofErr w:type="spellEnd"/>
      <w:r w:rsidRPr="009430BE">
        <w:rPr>
          <w:sz w:val="28"/>
          <w:szCs w:val="40"/>
        </w:rPr>
        <w:t xml:space="preserve"> </w:t>
      </w:r>
      <w:proofErr w:type="spellStart"/>
      <w:r w:rsidRPr="009430BE">
        <w:rPr>
          <w:sz w:val="28"/>
          <w:szCs w:val="40"/>
        </w:rPr>
        <w:t>demonstrează</w:t>
      </w:r>
      <w:proofErr w:type="spellEnd"/>
      <w:r w:rsidRPr="009430BE">
        <w:rPr>
          <w:sz w:val="28"/>
          <w:szCs w:val="40"/>
        </w:rPr>
        <w:t xml:space="preserve"> </w:t>
      </w:r>
      <w:proofErr w:type="spellStart"/>
      <w:r w:rsidRPr="009430BE">
        <w:rPr>
          <w:sz w:val="28"/>
          <w:szCs w:val="40"/>
        </w:rPr>
        <w:t>că</w:t>
      </w:r>
      <w:proofErr w:type="spellEnd"/>
      <w:r w:rsidRPr="009430BE">
        <w:rPr>
          <w:sz w:val="28"/>
          <w:szCs w:val="40"/>
        </w:rPr>
        <w:t xml:space="preserve"> </w:t>
      </w:r>
      <w:proofErr w:type="spellStart"/>
      <w:r w:rsidRPr="009430BE">
        <w:rPr>
          <w:sz w:val="28"/>
          <w:szCs w:val="40"/>
        </w:rPr>
        <w:t>banii</w:t>
      </w:r>
      <w:proofErr w:type="spellEnd"/>
      <w:r w:rsidRPr="009430BE">
        <w:rPr>
          <w:sz w:val="28"/>
          <w:szCs w:val="40"/>
        </w:rPr>
        <w:t xml:space="preserve"> nu </w:t>
      </w:r>
      <w:proofErr w:type="spellStart"/>
      <w:r w:rsidRPr="009430BE">
        <w:rPr>
          <w:sz w:val="28"/>
          <w:szCs w:val="40"/>
        </w:rPr>
        <w:t>sunt</w:t>
      </w:r>
      <w:proofErr w:type="spellEnd"/>
      <w:r w:rsidRPr="009430BE">
        <w:rPr>
          <w:sz w:val="28"/>
          <w:szCs w:val="40"/>
        </w:rPr>
        <w:t xml:space="preserve"> </w:t>
      </w:r>
      <w:proofErr w:type="spellStart"/>
      <w:r w:rsidRPr="009430BE">
        <w:rPr>
          <w:sz w:val="28"/>
          <w:szCs w:val="40"/>
        </w:rPr>
        <w:t>altceva</w:t>
      </w:r>
      <w:proofErr w:type="spellEnd"/>
      <w:r w:rsidRPr="009430BE">
        <w:rPr>
          <w:sz w:val="28"/>
          <w:szCs w:val="40"/>
        </w:rPr>
        <w:t xml:space="preserve"> </w:t>
      </w:r>
      <w:proofErr w:type="spellStart"/>
      <w:r w:rsidRPr="009430BE">
        <w:rPr>
          <w:sz w:val="28"/>
          <w:szCs w:val="40"/>
        </w:rPr>
        <w:t>decât</w:t>
      </w:r>
      <w:proofErr w:type="spellEnd"/>
      <w:r w:rsidRPr="009430BE">
        <w:rPr>
          <w:sz w:val="28"/>
          <w:szCs w:val="40"/>
        </w:rPr>
        <w:t xml:space="preserve"> o </w:t>
      </w:r>
      <w:proofErr w:type="spellStart"/>
      <w:r w:rsidRPr="009430BE">
        <w:rPr>
          <w:sz w:val="28"/>
          <w:szCs w:val="40"/>
        </w:rPr>
        <w:t>marfă</w:t>
      </w:r>
      <w:proofErr w:type="spellEnd"/>
      <w:r>
        <w:rPr>
          <w:sz w:val="28"/>
          <w:szCs w:val="40"/>
        </w:rPr>
        <w:t>.</w:t>
      </w:r>
      <w:proofErr w:type="gramEnd"/>
      <w:r>
        <w:rPr>
          <w:sz w:val="28"/>
          <w:szCs w:val="40"/>
        </w:rPr>
        <w:t xml:space="preserve"> </w:t>
      </w:r>
      <w:proofErr w:type="spellStart"/>
      <w:proofErr w:type="gramStart"/>
      <w:r>
        <w:rPr>
          <w:sz w:val="28"/>
          <w:szCs w:val="40"/>
        </w:rPr>
        <w:t>Ei</w:t>
      </w:r>
      <w:proofErr w:type="spellEnd"/>
      <w:r>
        <w:rPr>
          <w:sz w:val="28"/>
          <w:szCs w:val="40"/>
        </w:rPr>
        <w:t xml:space="preserve"> au </w:t>
      </w:r>
      <w:proofErr w:type="spellStart"/>
      <w:r>
        <w:rPr>
          <w:sz w:val="28"/>
          <w:szCs w:val="40"/>
        </w:rPr>
        <w:t>apărut</w:t>
      </w:r>
      <w:proofErr w:type="spellEnd"/>
      <w:r>
        <w:rPr>
          <w:sz w:val="28"/>
          <w:szCs w:val="40"/>
        </w:rPr>
        <w:t xml:space="preserve"> ca </w:t>
      </w:r>
      <w:proofErr w:type="spellStart"/>
      <w:r>
        <w:rPr>
          <w:sz w:val="28"/>
          <w:szCs w:val="40"/>
        </w:rPr>
        <w:t>urmare</w:t>
      </w:r>
      <w:proofErr w:type="spellEnd"/>
      <w:r>
        <w:rPr>
          <w:sz w:val="28"/>
          <w:szCs w:val="40"/>
        </w:rPr>
        <w:t xml:space="preserve"> a </w:t>
      </w:r>
      <w:proofErr w:type="spellStart"/>
      <w:r>
        <w:rPr>
          <w:sz w:val="28"/>
          <w:szCs w:val="40"/>
        </w:rPr>
        <w:t>schimbului</w:t>
      </w:r>
      <w:proofErr w:type="spellEnd"/>
      <w:r>
        <w:rPr>
          <w:sz w:val="28"/>
          <w:szCs w:val="40"/>
        </w:rPr>
        <w:t xml:space="preserve"> de </w:t>
      </w:r>
      <w:proofErr w:type="spellStart"/>
      <w:r>
        <w:rPr>
          <w:sz w:val="28"/>
          <w:szCs w:val="40"/>
        </w:rPr>
        <w:t>marfuri</w:t>
      </w:r>
      <w:proofErr w:type="spellEnd"/>
      <w:r>
        <w:rPr>
          <w:sz w:val="28"/>
          <w:szCs w:val="40"/>
        </w:rPr>
        <w:t xml:space="preserve">, de </w:t>
      </w:r>
      <w:proofErr w:type="spellStart"/>
      <w:r>
        <w:rPr>
          <w:sz w:val="28"/>
          <w:szCs w:val="40"/>
        </w:rPr>
        <w:t>bunuri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între</w:t>
      </w:r>
      <w:proofErr w:type="spellEnd"/>
      <w:r>
        <w:rPr>
          <w:sz w:val="28"/>
          <w:szCs w:val="40"/>
        </w:rPr>
        <w:t xml:space="preserve"> </w:t>
      </w:r>
      <w:proofErr w:type="spellStart"/>
      <w:r>
        <w:rPr>
          <w:sz w:val="28"/>
          <w:szCs w:val="40"/>
        </w:rPr>
        <w:t>oameni</w:t>
      </w:r>
      <w:proofErr w:type="spellEnd"/>
      <w:r>
        <w:rPr>
          <w:sz w:val="28"/>
          <w:szCs w:val="40"/>
        </w:rPr>
        <w:t>.</w:t>
      </w:r>
      <w:proofErr w:type="gramEnd"/>
      <w:r>
        <w:rPr>
          <w:sz w:val="28"/>
          <w:szCs w:val="40"/>
        </w:rPr>
        <w:t xml:space="preserve"> </w:t>
      </w:r>
      <w:proofErr w:type="spellStart"/>
      <w:r w:rsidRPr="009430BE">
        <w:rPr>
          <w:sz w:val="28"/>
          <w:szCs w:val="28"/>
        </w:rPr>
        <w:t>Ei</w:t>
      </w:r>
      <w:proofErr w:type="spellEnd"/>
      <w:r w:rsidRPr="009430BE">
        <w:rPr>
          <w:sz w:val="28"/>
          <w:szCs w:val="28"/>
        </w:rPr>
        <w:t xml:space="preserve"> au </w:t>
      </w:r>
      <w:proofErr w:type="spellStart"/>
      <w:r w:rsidRPr="009430BE">
        <w:rPr>
          <w:sz w:val="28"/>
          <w:szCs w:val="28"/>
        </w:rPr>
        <w:t>avut</w:t>
      </w:r>
      <w:proofErr w:type="spellEnd"/>
      <w:r w:rsidRPr="009430BE">
        <w:rPr>
          <w:sz w:val="28"/>
          <w:szCs w:val="28"/>
        </w:rPr>
        <w:t xml:space="preserve"> o </w:t>
      </w:r>
      <w:proofErr w:type="spellStart"/>
      <w:r w:rsidRPr="009430BE">
        <w:rPr>
          <w:sz w:val="28"/>
          <w:szCs w:val="28"/>
        </w:rPr>
        <w:t>influenţă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pozitivă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în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viaţa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omului</w:t>
      </w:r>
      <w:proofErr w:type="spellEnd"/>
      <w:r w:rsidRPr="009430BE">
        <w:rPr>
          <w:sz w:val="28"/>
          <w:szCs w:val="28"/>
        </w:rPr>
        <w:t>,</w:t>
      </w:r>
      <w:r w:rsidR="004721C0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dar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şi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una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negativă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uşurează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schimbul</w:t>
      </w:r>
      <w:proofErr w:type="gramStart"/>
      <w:r w:rsidRPr="009430BE">
        <w:rPr>
          <w:sz w:val="28"/>
          <w:szCs w:val="28"/>
        </w:rPr>
        <w:t>,</w:t>
      </w:r>
      <w:r>
        <w:rPr>
          <w:sz w:val="28"/>
          <w:szCs w:val="28"/>
        </w:rPr>
        <w:t>dar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su</w:t>
      </w:r>
      <w:r>
        <w:rPr>
          <w:sz w:val="28"/>
          <w:szCs w:val="28"/>
        </w:rPr>
        <w:t>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etalonul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pentru</w:t>
      </w:r>
      <w:proofErr w:type="spellEnd"/>
      <w:r w:rsidRPr="009430BE">
        <w:rPr>
          <w:sz w:val="28"/>
          <w:szCs w:val="28"/>
        </w:rPr>
        <w:t xml:space="preserve"> a </w:t>
      </w:r>
      <w:proofErr w:type="spellStart"/>
      <w:r w:rsidRPr="009430BE">
        <w:rPr>
          <w:sz w:val="28"/>
          <w:szCs w:val="28"/>
        </w:rPr>
        <w:t>măsura</w:t>
      </w:r>
      <w:proofErr w:type="spellEnd"/>
      <w:r w:rsidRPr="009430BE">
        <w:rPr>
          <w:sz w:val="28"/>
          <w:szCs w:val="28"/>
        </w:rPr>
        <w:t xml:space="preserve"> </w:t>
      </w:r>
      <w:proofErr w:type="spellStart"/>
      <w:r w:rsidRPr="009430BE"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r w:rsidR="004721C0">
        <w:rPr>
          <w:sz w:val="28"/>
          <w:szCs w:val="28"/>
        </w:rPr>
        <w:t xml:space="preserve">a </w:t>
      </w:r>
      <w:proofErr w:type="spellStart"/>
      <w:r w:rsidR="004721C0">
        <w:rPr>
          <w:sz w:val="28"/>
          <w:szCs w:val="28"/>
        </w:rPr>
        <w:t>diferenția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categoriile</w:t>
      </w:r>
      <w:proofErr w:type="spellEnd"/>
      <w:r w:rsidR="004721C0">
        <w:rPr>
          <w:sz w:val="28"/>
          <w:szCs w:val="28"/>
        </w:rPr>
        <w:t xml:space="preserve"> social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>.</w:t>
      </w:r>
    </w:p>
    <w:p w:rsidR="004B03E5" w:rsidRDefault="009430BE" w:rsidP="009430BE">
      <w:pPr>
        <w:ind w:firstLine="72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Elevii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interesați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banii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aceea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ghidați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chibzuință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r w:rsidR="004B03E5" w:rsidRPr="009430BE">
        <w:rPr>
          <w:sz w:val="28"/>
          <w:szCs w:val="28"/>
        </w:rPr>
        <w:t xml:space="preserve">a </w:t>
      </w:r>
      <w:proofErr w:type="spellStart"/>
      <w:r w:rsidR="004B03E5" w:rsidRPr="009430BE">
        <w:rPr>
          <w:sz w:val="28"/>
          <w:szCs w:val="28"/>
        </w:rPr>
        <w:t>explica</w:t>
      </w:r>
      <w:proofErr w:type="spellEnd"/>
      <w:r w:rsidR="004B03E5" w:rsidRPr="009430BE">
        <w:rPr>
          <w:sz w:val="28"/>
          <w:szCs w:val="28"/>
        </w:rPr>
        <w:t xml:space="preserve"> de </w:t>
      </w:r>
      <w:proofErr w:type="spellStart"/>
      <w:r w:rsidR="004B03E5" w:rsidRPr="009430BE"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bani</w:t>
      </w:r>
      <w:proofErr w:type="spellEnd"/>
      <w:r>
        <w:rPr>
          <w:sz w:val="28"/>
          <w:szCs w:val="28"/>
        </w:rPr>
        <w:t>.</w:t>
      </w:r>
    </w:p>
    <w:p w:rsidR="00E45E01" w:rsidRPr="009430BE" w:rsidRDefault="00E45E01" w:rsidP="009430BE">
      <w:pPr>
        <w:ind w:firstLine="720"/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Noțiunile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bunurilor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banilor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folosirea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comerciale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accesibile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vârstă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școlară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mică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</w:t>
      </w:r>
      <w:proofErr w:type="spellEnd"/>
      <w:r>
        <w:rPr>
          <w:sz w:val="28"/>
          <w:szCs w:val="28"/>
        </w:rPr>
        <w:t xml:space="preserve"> pot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predate </w:t>
      </w:r>
      <w:proofErr w:type="spellStart"/>
      <w:r w:rsidR="004721C0">
        <w:rPr>
          <w:sz w:val="28"/>
          <w:szCs w:val="28"/>
        </w:rPr>
        <w:t>interdisciplinar</w:t>
      </w:r>
      <w:proofErr w:type="spellEnd"/>
      <w:r>
        <w:rPr>
          <w:sz w:val="28"/>
          <w:szCs w:val="28"/>
        </w:rPr>
        <w:t xml:space="preserve">. Discipline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Matematica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și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explorarea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mediului</w:t>
      </w:r>
      <w:proofErr w:type="spellEnd"/>
      <w:r w:rsidR="004721C0">
        <w:rPr>
          <w:sz w:val="28"/>
          <w:szCs w:val="28"/>
        </w:rPr>
        <w:t xml:space="preserve">, </w:t>
      </w:r>
      <w:proofErr w:type="spellStart"/>
      <w:r w:rsidR="004721C0">
        <w:rPr>
          <w:sz w:val="28"/>
          <w:szCs w:val="28"/>
        </w:rPr>
        <w:t>Comunicare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în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limba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română</w:t>
      </w:r>
      <w:proofErr w:type="spellEnd"/>
      <w:r w:rsidR="004721C0">
        <w:rPr>
          <w:sz w:val="28"/>
          <w:szCs w:val="28"/>
        </w:rPr>
        <w:t xml:space="preserve">, Arte </w:t>
      </w:r>
      <w:proofErr w:type="spellStart"/>
      <w:r w:rsidR="004721C0">
        <w:rPr>
          <w:sz w:val="28"/>
          <w:szCs w:val="28"/>
        </w:rPr>
        <w:t>vizuale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și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abilități</w:t>
      </w:r>
      <w:proofErr w:type="spellEnd"/>
      <w:r w:rsidR="004721C0">
        <w:rPr>
          <w:sz w:val="28"/>
          <w:szCs w:val="28"/>
        </w:rPr>
        <w:t xml:space="preserve"> practice </w:t>
      </w:r>
      <w:proofErr w:type="spellStart"/>
      <w:r w:rsidR="004721C0">
        <w:rPr>
          <w:sz w:val="28"/>
          <w:szCs w:val="28"/>
        </w:rPr>
        <w:t>oferă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ocazii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proofErr w:type="gramStart"/>
      <w:r w:rsidR="004721C0">
        <w:rPr>
          <w:sz w:val="28"/>
          <w:szCs w:val="28"/>
        </w:rPr>
        <w:t>ce</w:t>
      </w:r>
      <w:proofErr w:type="spellEnd"/>
      <w:proofErr w:type="gram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trebuie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folosite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în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introducerea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noțiunilor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despre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bani</w:t>
      </w:r>
      <w:proofErr w:type="spellEnd"/>
      <w:r w:rsidR="004721C0">
        <w:rPr>
          <w:sz w:val="28"/>
          <w:szCs w:val="28"/>
        </w:rPr>
        <w:t xml:space="preserve">. </w:t>
      </w:r>
      <w:proofErr w:type="spellStart"/>
      <w:r w:rsidR="004721C0">
        <w:rPr>
          <w:sz w:val="28"/>
          <w:szCs w:val="28"/>
        </w:rPr>
        <w:t>Elevii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învață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proofErr w:type="gramStart"/>
      <w:r w:rsidR="004721C0">
        <w:rPr>
          <w:sz w:val="28"/>
          <w:szCs w:val="28"/>
        </w:rPr>
        <w:t>să</w:t>
      </w:r>
      <w:proofErr w:type="spellEnd"/>
      <w:proofErr w:type="gramEnd"/>
      <w:r w:rsidR="004721C0">
        <w:rPr>
          <w:sz w:val="28"/>
          <w:szCs w:val="28"/>
        </w:rPr>
        <w:t xml:space="preserve"> se </w:t>
      </w:r>
      <w:proofErr w:type="spellStart"/>
      <w:r w:rsidR="004721C0">
        <w:rPr>
          <w:sz w:val="28"/>
          <w:szCs w:val="28"/>
        </w:rPr>
        <w:t>exprime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corect</w:t>
      </w:r>
      <w:proofErr w:type="spellEnd"/>
      <w:r w:rsidR="004721C0">
        <w:rPr>
          <w:sz w:val="28"/>
          <w:szCs w:val="28"/>
        </w:rPr>
        <w:t xml:space="preserve">, </w:t>
      </w:r>
      <w:proofErr w:type="spellStart"/>
      <w:r w:rsidR="004721C0">
        <w:rPr>
          <w:sz w:val="28"/>
          <w:szCs w:val="28"/>
        </w:rPr>
        <w:t>să-și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însușească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reguli</w:t>
      </w:r>
      <w:proofErr w:type="spellEnd"/>
      <w:r w:rsidR="004721C0">
        <w:rPr>
          <w:sz w:val="28"/>
          <w:szCs w:val="28"/>
        </w:rPr>
        <w:t xml:space="preserve"> de </w:t>
      </w:r>
      <w:proofErr w:type="spellStart"/>
      <w:r w:rsidR="004721C0">
        <w:rPr>
          <w:sz w:val="28"/>
          <w:szCs w:val="28"/>
        </w:rPr>
        <w:t>politețe</w:t>
      </w:r>
      <w:proofErr w:type="spellEnd"/>
      <w:r w:rsidR="004721C0">
        <w:rPr>
          <w:sz w:val="28"/>
          <w:szCs w:val="28"/>
        </w:rPr>
        <w:t xml:space="preserve">, </w:t>
      </w:r>
      <w:proofErr w:type="spellStart"/>
      <w:r w:rsidR="004721C0">
        <w:rPr>
          <w:sz w:val="28"/>
          <w:szCs w:val="28"/>
        </w:rPr>
        <w:t>prin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jocuri</w:t>
      </w:r>
      <w:proofErr w:type="spellEnd"/>
      <w:r w:rsidR="004721C0">
        <w:rPr>
          <w:sz w:val="28"/>
          <w:szCs w:val="28"/>
        </w:rPr>
        <w:t xml:space="preserve"> de </w:t>
      </w:r>
      <w:proofErr w:type="spellStart"/>
      <w:r w:rsidR="004721C0">
        <w:rPr>
          <w:sz w:val="28"/>
          <w:szCs w:val="28"/>
        </w:rPr>
        <w:t>rol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aplicate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atât</w:t>
      </w:r>
      <w:proofErr w:type="spellEnd"/>
      <w:r w:rsidR="004721C0">
        <w:rPr>
          <w:sz w:val="28"/>
          <w:szCs w:val="28"/>
        </w:rPr>
        <w:t xml:space="preserve"> la </w:t>
      </w:r>
      <w:proofErr w:type="spellStart"/>
      <w:r w:rsidR="004721C0">
        <w:rPr>
          <w:sz w:val="28"/>
          <w:szCs w:val="28"/>
        </w:rPr>
        <w:t>matematică</w:t>
      </w:r>
      <w:proofErr w:type="spellEnd"/>
      <w:r w:rsidR="004721C0">
        <w:rPr>
          <w:sz w:val="28"/>
          <w:szCs w:val="28"/>
        </w:rPr>
        <w:t xml:space="preserve">, </w:t>
      </w:r>
      <w:proofErr w:type="spellStart"/>
      <w:r w:rsidR="004721C0">
        <w:rPr>
          <w:sz w:val="28"/>
          <w:szCs w:val="28"/>
        </w:rPr>
        <w:t>cât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mai</w:t>
      </w:r>
      <w:proofErr w:type="spellEnd"/>
      <w:r w:rsidR="004721C0">
        <w:rPr>
          <w:sz w:val="28"/>
          <w:szCs w:val="28"/>
        </w:rPr>
        <w:t xml:space="preserve"> ales la </w:t>
      </w:r>
      <w:proofErr w:type="spellStart"/>
      <w:r w:rsidR="004721C0">
        <w:rPr>
          <w:sz w:val="28"/>
          <w:szCs w:val="28"/>
        </w:rPr>
        <w:t>comunicare</w:t>
      </w:r>
      <w:proofErr w:type="spellEnd"/>
      <w:r w:rsidR="004721C0">
        <w:rPr>
          <w:sz w:val="28"/>
          <w:szCs w:val="28"/>
        </w:rPr>
        <w:t xml:space="preserve">. </w:t>
      </w:r>
      <w:proofErr w:type="spellStart"/>
      <w:r w:rsidR="004721C0">
        <w:rPr>
          <w:sz w:val="28"/>
          <w:szCs w:val="28"/>
        </w:rPr>
        <w:t>Relaționarea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în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cadrul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grupurilor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mai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mari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sau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mai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mici</w:t>
      </w:r>
      <w:proofErr w:type="spellEnd"/>
      <w:r w:rsidR="004721C0">
        <w:rPr>
          <w:sz w:val="28"/>
          <w:szCs w:val="28"/>
        </w:rPr>
        <w:t xml:space="preserve">, </w:t>
      </w:r>
      <w:proofErr w:type="spellStart"/>
      <w:r w:rsidR="004721C0">
        <w:rPr>
          <w:sz w:val="28"/>
          <w:szCs w:val="28"/>
        </w:rPr>
        <w:t>în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cadrul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orelor</w:t>
      </w:r>
      <w:proofErr w:type="spellEnd"/>
      <w:r w:rsidR="004721C0">
        <w:rPr>
          <w:sz w:val="28"/>
          <w:szCs w:val="28"/>
        </w:rPr>
        <w:t xml:space="preserve"> de curs, </w:t>
      </w:r>
      <w:proofErr w:type="spellStart"/>
      <w:r w:rsidR="004721C0">
        <w:rPr>
          <w:sz w:val="28"/>
          <w:szCs w:val="28"/>
        </w:rPr>
        <w:t>oferă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posibilitatea</w:t>
      </w:r>
      <w:proofErr w:type="spellEnd"/>
      <w:r w:rsidR="004721C0">
        <w:rPr>
          <w:sz w:val="28"/>
          <w:szCs w:val="28"/>
        </w:rPr>
        <w:t xml:space="preserve"> de a </w:t>
      </w:r>
      <w:proofErr w:type="spellStart"/>
      <w:r w:rsidR="004721C0">
        <w:rPr>
          <w:sz w:val="28"/>
          <w:szCs w:val="28"/>
        </w:rPr>
        <w:t>învăța</w:t>
      </w:r>
      <w:proofErr w:type="spellEnd"/>
      <w:r w:rsidR="004721C0">
        <w:rPr>
          <w:sz w:val="28"/>
          <w:szCs w:val="28"/>
        </w:rPr>
        <w:t xml:space="preserve"> cum </w:t>
      </w:r>
      <w:proofErr w:type="spellStart"/>
      <w:r w:rsidR="004721C0">
        <w:rPr>
          <w:sz w:val="28"/>
          <w:szCs w:val="28"/>
        </w:rPr>
        <w:t>trebuie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să</w:t>
      </w:r>
      <w:proofErr w:type="spellEnd"/>
      <w:r w:rsidR="004721C0">
        <w:rPr>
          <w:sz w:val="28"/>
          <w:szCs w:val="28"/>
        </w:rPr>
        <w:t xml:space="preserve"> se </w:t>
      </w:r>
      <w:proofErr w:type="spellStart"/>
      <w:r w:rsidR="004721C0">
        <w:rPr>
          <w:sz w:val="28"/>
          <w:szCs w:val="28"/>
        </w:rPr>
        <w:t>descurce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ân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situații</w:t>
      </w:r>
      <w:proofErr w:type="spellEnd"/>
      <w:r w:rsidR="004721C0">
        <w:rPr>
          <w:sz w:val="28"/>
          <w:szCs w:val="28"/>
        </w:rPr>
        <w:t xml:space="preserve"> diverse de </w:t>
      </w:r>
      <w:proofErr w:type="spellStart"/>
      <w:r w:rsidR="004721C0">
        <w:rPr>
          <w:sz w:val="28"/>
          <w:szCs w:val="28"/>
        </w:rPr>
        <w:t>folosire</w:t>
      </w:r>
      <w:proofErr w:type="spellEnd"/>
      <w:r w:rsidR="004721C0">
        <w:rPr>
          <w:sz w:val="28"/>
          <w:szCs w:val="28"/>
        </w:rPr>
        <w:t xml:space="preserve"> a </w:t>
      </w:r>
      <w:proofErr w:type="spellStart"/>
      <w:r w:rsidR="004721C0">
        <w:rPr>
          <w:sz w:val="28"/>
          <w:szCs w:val="28"/>
        </w:rPr>
        <w:t>banilor</w:t>
      </w:r>
      <w:proofErr w:type="spellEnd"/>
      <w:r w:rsidR="004721C0">
        <w:rPr>
          <w:sz w:val="28"/>
          <w:szCs w:val="28"/>
        </w:rPr>
        <w:t xml:space="preserve">, </w:t>
      </w:r>
      <w:proofErr w:type="spellStart"/>
      <w:r w:rsidR="004721C0">
        <w:rPr>
          <w:sz w:val="28"/>
          <w:szCs w:val="28"/>
        </w:rPr>
        <w:t>în</w:t>
      </w:r>
      <w:proofErr w:type="spellEnd"/>
      <w:r w:rsidR="004721C0">
        <w:rPr>
          <w:sz w:val="28"/>
          <w:szCs w:val="28"/>
        </w:rPr>
        <w:t xml:space="preserve"> </w:t>
      </w:r>
      <w:proofErr w:type="spellStart"/>
      <w:r w:rsidR="004721C0">
        <w:rPr>
          <w:sz w:val="28"/>
          <w:szCs w:val="28"/>
        </w:rPr>
        <w:t>situații</w:t>
      </w:r>
      <w:proofErr w:type="spellEnd"/>
      <w:r w:rsidR="004721C0">
        <w:rPr>
          <w:sz w:val="28"/>
          <w:szCs w:val="28"/>
        </w:rPr>
        <w:t xml:space="preserve"> concrete de </w:t>
      </w:r>
      <w:proofErr w:type="spellStart"/>
      <w:r w:rsidR="004721C0">
        <w:rPr>
          <w:sz w:val="28"/>
          <w:szCs w:val="28"/>
        </w:rPr>
        <w:t>viață</w:t>
      </w:r>
      <w:proofErr w:type="spellEnd"/>
      <w:r w:rsidR="004721C0">
        <w:rPr>
          <w:sz w:val="28"/>
          <w:szCs w:val="28"/>
        </w:rPr>
        <w:t>.</w:t>
      </w:r>
    </w:p>
    <w:p w:rsidR="004B03E5" w:rsidRPr="009430BE" w:rsidRDefault="004B03E5" w:rsidP="00A421C3">
      <w:pPr>
        <w:jc w:val="both"/>
        <w:rPr>
          <w:sz w:val="28"/>
          <w:szCs w:val="28"/>
        </w:rPr>
      </w:pPr>
    </w:p>
    <w:p w:rsidR="004B03E5" w:rsidRPr="009430BE" w:rsidRDefault="004B03E5" w:rsidP="004B03E5">
      <w:pPr>
        <w:rPr>
          <w:sz w:val="28"/>
          <w:szCs w:val="28"/>
        </w:rPr>
      </w:pPr>
    </w:p>
    <w:p w:rsidR="004B03E5" w:rsidRDefault="004B03E5" w:rsidP="00B805DE">
      <w:pPr>
        <w:jc w:val="center"/>
        <w:outlineLvl w:val="0"/>
        <w:rPr>
          <w:b/>
          <w:sz w:val="40"/>
          <w:szCs w:val="40"/>
        </w:rPr>
      </w:pPr>
    </w:p>
    <w:p w:rsidR="00B805DE" w:rsidRPr="00AD15D9" w:rsidRDefault="00B805DE" w:rsidP="00B805DE">
      <w:pPr>
        <w:jc w:val="center"/>
        <w:outlineLvl w:val="0"/>
        <w:rPr>
          <w:sz w:val="28"/>
          <w:szCs w:val="28"/>
        </w:rPr>
      </w:pPr>
      <w:r w:rsidRPr="00AD15D9">
        <w:rPr>
          <w:b/>
          <w:sz w:val="40"/>
          <w:szCs w:val="40"/>
        </w:rPr>
        <w:t>PROIECT DIDACTIC</w:t>
      </w:r>
    </w:p>
    <w:p w:rsidR="00B805DE" w:rsidRDefault="00B805DE" w:rsidP="00B805DE">
      <w:pPr>
        <w:rPr>
          <w:sz w:val="28"/>
          <w:szCs w:val="28"/>
        </w:rPr>
      </w:pPr>
    </w:p>
    <w:p w:rsidR="00B805DE" w:rsidRPr="00B805DE" w:rsidRDefault="00B805DE" w:rsidP="00B805DE">
      <w:pPr>
        <w:outlineLvl w:val="0"/>
        <w:rPr>
          <w:b/>
          <w:sz w:val="28"/>
          <w:szCs w:val="28"/>
          <w:lang w:val="ro-RO"/>
        </w:rPr>
      </w:pPr>
      <w:proofErr w:type="spellStart"/>
      <w:r w:rsidRPr="00AD15D9">
        <w:rPr>
          <w:b/>
          <w:sz w:val="28"/>
          <w:szCs w:val="28"/>
        </w:rPr>
        <w:t>Unitatea</w:t>
      </w:r>
      <w:proofErr w:type="spellEnd"/>
      <w:r w:rsidRPr="00AD15D9">
        <w:rPr>
          <w:b/>
          <w:sz w:val="28"/>
          <w:szCs w:val="28"/>
        </w:rPr>
        <w:t xml:space="preserve"> de </w:t>
      </w:r>
      <w:proofErr w:type="spellStart"/>
      <w:r w:rsidRPr="00AD15D9">
        <w:rPr>
          <w:b/>
          <w:sz w:val="28"/>
          <w:szCs w:val="28"/>
        </w:rPr>
        <w:t>învăţământ</w:t>
      </w:r>
      <w:proofErr w:type="spellEnd"/>
      <w:r w:rsidRPr="00AD15D9">
        <w:rPr>
          <w:sz w:val="28"/>
          <w:szCs w:val="28"/>
        </w:rPr>
        <w:t>:</w:t>
      </w:r>
      <w:r>
        <w:rPr>
          <w:sz w:val="28"/>
          <w:szCs w:val="28"/>
        </w:rPr>
        <w:t xml:space="preserve"> ȘCOALA GIMNAZIALĂ NR. 3, PIATRA NEAMȚ</w:t>
      </w:r>
    </w:p>
    <w:p w:rsidR="00B805DE" w:rsidRPr="00AD15D9" w:rsidRDefault="00B805DE" w:rsidP="00B805DE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>
        <w:rPr>
          <w:b/>
          <w:sz w:val="28"/>
          <w:szCs w:val="28"/>
          <w:lang w:val="it-IT"/>
        </w:rPr>
        <w:t xml:space="preserve"> 19.XI.2015</w:t>
      </w:r>
    </w:p>
    <w:p w:rsidR="00B805DE" w:rsidRPr="00AD15D9" w:rsidRDefault="00B805DE" w:rsidP="00B805DE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>
        <w:rPr>
          <w:b/>
          <w:sz w:val="28"/>
          <w:szCs w:val="28"/>
          <w:lang w:val="it-IT"/>
        </w:rPr>
        <w:t xml:space="preserve"> a II-a B</w:t>
      </w:r>
    </w:p>
    <w:p w:rsidR="00B805DE" w:rsidRPr="00AD15D9" w:rsidRDefault="00B805DE" w:rsidP="00B805DE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>
        <w:rPr>
          <w:sz w:val="28"/>
          <w:szCs w:val="28"/>
          <w:lang w:val="it-IT"/>
        </w:rPr>
        <w:t>AMAICEI BILBOR MIHAELA ROXANA</w:t>
      </w:r>
    </w:p>
    <w:p w:rsidR="00B805DE" w:rsidRPr="00AD15D9" w:rsidRDefault="00B805DE" w:rsidP="00B805DE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DEZVOLTARE PERSONALĂ</w:t>
      </w:r>
    </w:p>
    <w:p w:rsidR="00B805DE" w:rsidRPr="00AD15D9" w:rsidRDefault="00B805DE" w:rsidP="00B805DE">
      <w:pPr>
        <w:tabs>
          <w:tab w:val="left" w:pos="2964"/>
        </w:tabs>
        <w:jc w:val="both"/>
        <w:rPr>
          <w:i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BE43B2">
        <w:rPr>
          <w:sz w:val="28"/>
          <w:szCs w:val="28"/>
          <w:lang w:val="pt-BR"/>
        </w:rPr>
        <w:t xml:space="preserve"> FORMELE</w:t>
      </w:r>
      <w:r>
        <w:rPr>
          <w:sz w:val="28"/>
          <w:szCs w:val="28"/>
          <w:lang w:val="pt-BR"/>
        </w:rPr>
        <w:t xml:space="preserve"> BANILOR</w:t>
      </w:r>
    </w:p>
    <w:p w:rsidR="00B805DE" w:rsidRPr="00AD15D9" w:rsidRDefault="00B805DE" w:rsidP="00B805DE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dobândire de cunoștințe</w:t>
      </w:r>
    </w:p>
    <w:p w:rsidR="00B805DE" w:rsidRPr="00AD15D9" w:rsidRDefault="00B805DE" w:rsidP="00B805DE">
      <w:pPr>
        <w:rPr>
          <w:sz w:val="28"/>
          <w:szCs w:val="28"/>
          <w:lang w:val="pt-BR"/>
        </w:rPr>
      </w:pPr>
    </w:p>
    <w:p w:rsidR="00B805DE" w:rsidRPr="00A421C3" w:rsidRDefault="00B805DE" w:rsidP="00B805DE">
      <w:pPr>
        <w:outlineLvl w:val="0"/>
        <w:rPr>
          <w:b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lastRenderedPageBreak/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BE43B2" w:rsidRPr="00A421C3">
        <w:rPr>
          <w:sz w:val="28"/>
          <w:szCs w:val="28"/>
          <w:lang w:val="ro-RO"/>
        </w:rPr>
        <w:t>Formarea noțiunii de ban ca valoare a bunurilor cumpărate sau vândute</w:t>
      </w:r>
    </w:p>
    <w:p w:rsidR="00B805DE" w:rsidRPr="00A421C3" w:rsidRDefault="00B805DE" w:rsidP="00B805DE">
      <w:pPr>
        <w:rPr>
          <w:b/>
          <w:bCs/>
          <w:sz w:val="28"/>
          <w:szCs w:val="28"/>
          <w:lang w:val="es-ES"/>
        </w:rPr>
      </w:pPr>
    </w:p>
    <w:p w:rsidR="00B805DE" w:rsidRDefault="00B805DE" w:rsidP="00B805DE">
      <w:pPr>
        <w:outlineLvl w:val="0"/>
        <w:rPr>
          <w:b/>
          <w:bCs/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BE43B2">
        <w:rPr>
          <w:b/>
          <w:bCs/>
          <w:sz w:val="28"/>
          <w:szCs w:val="28"/>
          <w:lang w:val="es-ES"/>
        </w:rPr>
        <w:t>:</w:t>
      </w:r>
    </w:p>
    <w:p w:rsidR="00A421C3" w:rsidRDefault="00A421C3" w:rsidP="00B805DE">
      <w:pPr>
        <w:outlineLvl w:val="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Cognitive:</w:t>
      </w:r>
    </w:p>
    <w:p w:rsidR="00BE43B2" w:rsidRPr="00A421C3" w:rsidRDefault="00BE43B2" w:rsidP="00B805DE">
      <w:pPr>
        <w:outlineLvl w:val="0"/>
        <w:rPr>
          <w:bCs/>
          <w:sz w:val="28"/>
          <w:szCs w:val="28"/>
          <w:lang w:val="es-ES"/>
        </w:rPr>
      </w:pPr>
      <w:r w:rsidRPr="00A421C3">
        <w:rPr>
          <w:bCs/>
          <w:sz w:val="28"/>
          <w:szCs w:val="28"/>
          <w:lang w:val="es-ES"/>
        </w:rPr>
        <w:t>O1 – să deosebească cele două forme ale banilor: monede și bancnote;</w:t>
      </w:r>
    </w:p>
    <w:p w:rsidR="00BE43B2" w:rsidRPr="00A421C3" w:rsidRDefault="00BE43B2" w:rsidP="00B805DE">
      <w:pPr>
        <w:outlineLvl w:val="0"/>
        <w:rPr>
          <w:bCs/>
          <w:sz w:val="28"/>
          <w:szCs w:val="28"/>
          <w:lang w:val="es-ES"/>
        </w:rPr>
      </w:pPr>
      <w:r w:rsidRPr="00A421C3">
        <w:rPr>
          <w:bCs/>
          <w:sz w:val="28"/>
          <w:szCs w:val="28"/>
          <w:lang w:val="es-ES"/>
        </w:rPr>
        <w:t>O2 – să enumere utilizările banilor în activitățile zilnice;</w:t>
      </w:r>
    </w:p>
    <w:p w:rsidR="00BE43B2" w:rsidRPr="00A421C3" w:rsidRDefault="00BE43B2" w:rsidP="00B805DE">
      <w:pPr>
        <w:outlineLvl w:val="0"/>
        <w:rPr>
          <w:bCs/>
          <w:sz w:val="28"/>
          <w:szCs w:val="28"/>
          <w:lang w:val="es-ES"/>
        </w:rPr>
      </w:pPr>
      <w:r w:rsidRPr="00A421C3">
        <w:rPr>
          <w:bCs/>
          <w:sz w:val="28"/>
          <w:szCs w:val="28"/>
          <w:lang w:val="es-ES"/>
        </w:rPr>
        <w:t>O3 – să ealizeze corespondența dintre folosirea banilor și nevoile oamenilor;</w:t>
      </w:r>
    </w:p>
    <w:p w:rsidR="00BE43B2" w:rsidRPr="00A421C3" w:rsidRDefault="00BE43B2" w:rsidP="00B805DE">
      <w:pPr>
        <w:outlineLvl w:val="0"/>
        <w:rPr>
          <w:bCs/>
          <w:sz w:val="28"/>
          <w:szCs w:val="28"/>
          <w:lang w:val="es-ES"/>
        </w:rPr>
      </w:pPr>
      <w:r w:rsidRPr="00A421C3">
        <w:rPr>
          <w:bCs/>
          <w:sz w:val="28"/>
          <w:szCs w:val="28"/>
          <w:lang w:val="es-ES"/>
        </w:rPr>
        <w:t>O4 – să diferențieze monedele de bancnote, urmărind forma, culoarea, mărimea;</w:t>
      </w:r>
    </w:p>
    <w:p w:rsidR="00BE43B2" w:rsidRDefault="00BE43B2" w:rsidP="00B805DE">
      <w:pPr>
        <w:outlineLvl w:val="0"/>
        <w:rPr>
          <w:bCs/>
          <w:sz w:val="28"/>
          <w:szCs w:val="28"/>
          <w:lang w:val="es-ES"/>
        </w:rPr>
      </w:pPr>
      <w:r w:rsidRPr="00A421C3">
        <w:rPr>
          <w:bCs/>
          <w:sz w:val="28"/>
          <w:szCs w:val="28"/>
          <w:lang w:val="es-ES"/>
        </w:rPr>
        <w:t>O5 – să identifice valoarea fiecărei monede</w:t>
      </w:r>
    </w:p>
    <w:p w:rsidR="00A421C3" w:rsidRPr="009430BE" w:rsidRDefault="00A421C3" w:rsidP="00B805DE">
      <w:pPr>
        <w:outlineLvl w:val="0"/>
        <w:rPr>
          <w:b/>
          <w:bCs/>
          <w:sz w:val="28"/>
          <w:szCs w:val="28"/>
          <w:lang w:val="es-ES"/>
        </w:rPr>
      </w:pPr>
      <w:r w:rsidRPr="009430BE">
        <w:rPr>
          <w:b/>
          <w:bCs/>
          <w:sz w:val="28"/>
          <w:szCs w:val="28"/>
          <w:lang w:val="es-ES"/>
        </w:rPr>
        <w:t xml:space="preserve">Afective: </w:t>
      </w:r>
    </w:p>
    <w:p w:rsidR="00A421C3" w:rsidRDefault="00A421C3" w:rsidP="00B805DE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O1 – să conștientizeze importanța economisirii banilor;</w:t>
      </w:r>
    </w:p>
    <w:p w:rsidR="00A421C3" w:rsidRPr="00A421C3" w:rsidRDefault="00A421C3" w:rsidP="00B805DE">
      <w:pPr>
        <w:outlineLvl w:val="0"/>
        <w:rPr>
          <w:bCs/>
          <w:sz w:val="28"/>
          <w:szCs w:val="28"/>
          <w:lang w:val="es-ES"/>
        </w:rPr>
      </w:pPr>
      <w:r>
        <w:rPr>
          <w:bCs/>
          <w:sz w:val="28"/>
          <w:szCs w:val="28"/>
          <w:lang w:val="es-ES"/>
        </w:rPr>
        <w:t>O2 – să cultive grija pentru păstrarea banilor.</w:t>
      </w:r>
    </w:p>
    <w:p w:rsidR="00B805DE" w:rsidRPr="00AD15D9" w:rsidRDefault="00B805DE" w:rsidP="00B805DE">
      <w:pPr>
        <w:outlineLvl w:val="0"/>
        <w:rPr>
          <w:b/>
          <w:sz w:val="28"/>
          <w:szCs w:val="28"/>
          <w:lang w:val="ro-RO"/>
        </w:rPr>
      </w:pPr>
    </w:p>
    <w:p w:rsidR="00B805DE" w:rsidRDefault="00B805DE" w:rsidP="00B805DE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716CDA" w:rsidRPr="00AD15D9" w:rsidRDefault="00716CDA" w:rsidP="00B805DE">
      <w:pPr>
        <w:outlineLvl w:val="0"/>
        <w:rPr>
          <w:sz w:val="28"/>
          <w:szCs w:val="28"/>
          <w:lang w:val="ro-RO"/>
        </w:rPr>
      </w:pPr>
    </w:p>
    <w:p w:rsidR="00B805DE" w:rsidRPr="00AD15D9" w:rsidRDefault="00B805DE" w:rsidP="00B805DE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B805DE" w:rsidRPr="00AD15D9" w:rsidRDefault="00B805DE" w:rsidP="00B805DE">
      <w:pPr>
        <w:outlineLvl w:val="0"/>
        <w:rPr>
          <w:sz w:val="28"/>
          <w:szCs w:val="28"/>
          <w:lang w:val="ro-RO"/>
        </w:rPr>
      </w:pP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B805DE" w:rsidRPr="00AD15D9" w:rsidRDefault="00B805DE" w:rsidP="00B805DE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A421C3">
        <w:rPr>
          <w:sz w:val="28"/>
          <w:szCs w:val="28"/>
          <w:lang w:val="ro-RO"/>
        </w:rPr>
        <w:t>conversația euristică, observația, explicația, jocul didactic, jocul de rol.</w:t>
      </w:r>
    </w:p>
    <w:p w:rsidR="00B805DE" w:rsidRPr="00AD15D9" w:rsidRDefault="00B805DE" w:rsidP="00B805DE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A421C3">
        <w:rPr>
          <w:sz w:val="28"/>
          <w:szCs w:val="28"/>
          <w:lang w:val="ro-RO"/>
        </w:rPr>
        <w:t>bani și monede decupați din hârtie, jetoane.</w:t>
      </w:r>
    </w:p>
    <w:p w:rsidR="00B805DE" w:rsidRPr="00AD15D9" w:rsidRDefault="00B805DE" w:rsidP="00B805DE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A421C3">
        <w:rPr>
          <w:sz w:val="28"/>
          <w:szCs w:val="28"/>
          <w:lang w:val="ro-RO"/>
        </w:rPr>
        <w:t>frontală, individuală, pe perechi.</w:t>
      </w:r>
    </w:p>
    <w:p w:rsidR="00B805DE" w:rsidRPr="00AD15D9" w:rsidRDefault="00B805DE" w:rsidP="00B805DE">
      <w:pPr>
        <w:rPr>
          <w:sz w:val="28"/>
          <w:szCs w:val="28"/>
          <w:lang w:val="ro-RO"/>
        </w:rPr>
      </w:pPr>
    </w:p>
    <w:p w:rsidR="00B805DE" w:rsidRDefault="00B805DE" w:rsidP="00B805DE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A421C3">
        <w:rPr>
          <w:sz w:val="28"/>
          <w:szCs w:val="28"/>
          <w:lang w:val="ro-RO"/>
        </w:rPr>
        <w:t>frontală, individuală, observare sistematică; evaluare formativă.</w:t>
      </w:r>
    </w:p>
    <w:p w:rsidR="00716CDA" w:rsidRPr="00AD15D9" w:rsidRDefault="00716CDA" w:rsidP="00B805DE">
      <w:pPr>
        <w:rPr>
          <w:sz w:val="28"/>
          <w:szCs w:val="28"/>
          <w:lang w:val="ro-RO"/>
        </w:rPr>
      </w:pPr>
    </w:p>
    <w:p w:rsidR="00A421C3" w:rsidRPr="00AD15D9" w:rsidRDefault="00B805DE" w:rsidP="00B805DE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  <w:r w:rsidR="004B03E5">
        <w:rPr>
          <w:sz w:val="28"/>
          <w:szCs w:val="28"/>
          <w:lang w:val="ro-RO"/>
        </w:rPr>
        <w:t xml:space="preserve"> </w:t>
      </w:r>
      <w:r w:rsidR="00A421C3">
        <w:rPr>
          <w:sz w:val="28"/>
          <w:szCs w:val="28"/>
          <w:lang w:val="ro-RO"/>
        </w:rPr>
        <w:t xml:space="preserve">„Educație financiară prin joc”, autor Ligia-Georgescu </w:t>
      </w:r>
      <w:proofErr w:type="spellStart"/>
      <w:r w:rsidR="00A421C3">
        <w:rPr>
          <w:sz w:val="28"/>
          <w:szCs w:val="28"/>
          <w:lang w:val="ro-RO"/>
        </w:rPr>
        <w:t>Goloșoiu</w:t>
      </w:r>
      <w:proofErr w:type="spellEnd"/>
      <w:r w:rsidR="00A421C3">
        <w:rPr>
          <w:sz w:val="28"/>
          <w:szCs w:val="28"/>
          <w:lang w:val="ro-RO"/>
        </w:rPr>
        <w:t>, auxiliar curricular pentru clasa pregătitoare, clasa I, clasa a II-a</w:t>
      </w:r>
    </w:p>
    <w:p w:rsidR="00B805DE" w:rsidRDefault="00B805DE" w:rsidP="00B805DE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9430BE" w:rsidRDefault="009430BE" w:rsidP="00B805DE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9430BE" w:rsidRDefault="009430BE" w:rsidP="00716CDA">
      <w:pPr>
        <w:outlineLvl w:val="0"/>
        <w:rPr>
          <w:color w:val="000000"/>
          <w:sz w:val="28"/>
          <w:szCs w:val="28"/>
          <w:lang w:val="pt-BR"/>
        </w:rPr>
      </w:pPr>
    </w:p>
    <w:p w:rsidR="00B805DE" w:rsidRDefault="00B805DE" w:rsidP="00B805DE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B805DE" w:rsidRPr="00AD15D9" w:rsidRDefault="00B805DE" w:rsidP="00B805DE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lastRenderedPageBreak/>
        <w:t>SCENARIU DIDACTIC</w:t>
      </w:r>
    </w:p>
    <w:p w:rsidR="00B805DE" w:rsidRPr="00752A0D" w:rsidRDefault="00B805DE" w:rsidP="00B805DE">
      <w:pPr>
        <w:jc w:val="center"/>
        <w:rPr>
          <w:color w:val="000000"/>
          <w:lang w:val="pt-BR"/>
        </w:rPr>
      </w:pPr>
    </w:p>
    <w:p w:rsidR="00B805DE" w:rsidRPr="00752A0D" w:rsidRDefault="00B805DE" w:rsidP="00B805DE">
      <w:pPr>
        <w:jc w:val="center"/>
        <w:rPr>
          <w:color w:val="000000"/>
          <w:lang w:val="pt-BR"/>
        </w:rPr>
      </w:pPr>
    </w:p>
    <w:tbl>
      <w:tblPr>
        <w:tblW w:w="15532" w:type="dxa"/>
        <w:tblInd w:w="-459" w:type="dxa"/>
        <w:tblLayout w:type="fixed"/>
        <w:tblLook w:val="0000"/>
      </w:tblPr>
      <w:tblGrid>
        <w:gridCol w:w="2344"/>
        <w:gridCol w:w="6587"/>
        <w:gridCol w:w="1912"/>
        <w:gridCol w:w="1731"/>
        <w:gridCol w:w="1412"/>
        <w:gridCol w:w="1546"/>
      </w:tblGrid>
      <w:tr w:rsidR="00B805DE" w:rsidTr="00716CDA">
        <w:trPr>
          <w:trHeight w:val="998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752A0D" w:rsidRDefault="00B805DE" w:rsidP="005630EA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B805DE" w:rsidRPr="00752A0D" w:rsidRDefault="00B805DE" w:rsidP="005630EA">
            <w:pPr>
              <w:jc w:val="center"/>
              <w:rPr>
                <w:color w:val="000000"/>
                <w:lang w:val="pt-BR"/>
              </w:rPr>
            </w:pPr>
          </w:p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</w:p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Default="00B805DE" w:rsidP="005630EA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B805DE" w:rsidTr="00716CDA">
        <w:trPr>
          <w:trHeight w:val="1151"/>
        </w:trPr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Default="00B805DE" w:rsidP="005630EA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B805DE" w:rsidTr="00716CDA">
        <w:trPr>
          <w:trHeight w:val="123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AD15D9" w:rsidRDefault="00B805DE" w:rsidP="00C62BAF">
            <w:pPr>
              <w:jc w:val="center"/>
              <w:rPr>
                <w:b/>
                <w:color w:val="000000"/>
                <w:lang w:val="it-IT"/>
              </w:rPr>
            </w:pPr>
          </w:p>
          <w:p w:rsidR="00B805DE" w:rsidRPr="00AD15D9" w:rsidRDefault="00B805DE" w:rsidP="00C62BAF">
            <w:pPr>
              <w:jc w:val="center"/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E43B2" w:rsidP="005630EA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Pregătirea colectivului pentru desfășurarea lecției</w:t>
            </w:r>
            <w:r w:rsidR="009430BE">
              <w:rPr>
                <w:color w:val="000000"/>
                <w:lang w:val="it-IT"/>
              </w:rPr>
              <w:t>, a materialelor necesare bunei desfășurări a activității.</w:t>
            </w:r>
          </w:p>
          <w:p w:rsidR="00EA5795" w:rsidRDefault="00EA5795" w:rsidP="005630EA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rPr>
                <w:color w:val="000000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9430BE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Frontală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Default="00B805DE" w:rsidP="005630EA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B805DE" w:rsidTr="00716CDA">
        <w:trPr>
          <w:trHeight w:val="1159"/>
        </w:trPr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</w:tcPr>
          <w:p w:rsidR="00B805DE" w:rsidRPr="00AD15D9" w:rsidRDefault="00B805DE" w:rsidP="00C62BAF">
            <w:pPr>
              <w:jc w:val="center"/>
              <w:rPr>
                <w:b/>
                <w:color w:val="000000"/>
                <w:lang w:val="it-IT"/>
              </w:rPr>
            </w:pPr>
          </w:p>
          <w:p w:rsidR="00B805DE" w:rsidRPr="00AD15D9" w:rsidRDefault="00B805DE" w:rsidP="00C62BAF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atentiei</w:t>
            </w:r>
          </w:p>
        </w:tc>
        <w:tc>
          <w:tcPr>
            <w:tcW w:w="6587" w:type="dxa"/>
            <w:tcBorders>
              <w:left w:val="single" w:sz="4" w:space="0" w:color="000000"/>
              <w:bottom w:val="single" w:sz="4" w:space="0" w:color="000000"/>
            </w:tcBorders>
          </w:tcPr>
          <w:p w:rsidR="00B805DE" w:rsidRDefault="00EA5795" w:rsidP="005630EA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solicită elevilor să rezolve jocul de la pagina 20, Auxiliarul „Educația financiară prin joc”</w:t>
            </w:r>
          </w:p>
          <w:p w:rsidR="00EA5795" w:rsidRPr="007F67A1" w:rsidRDefault="00EA5795" w:rsidP="005630EA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Elevii descoperă traseul pe care băiețelul îl are de parcurs până la moneda pierdută.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B805DE" w:rsidRDefault="00EA5795" w:rsidP="005630EA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</w:tcBorders>
          </w:tcPr>
          <w:p w:rsidR="00B805DE" w:rsidRDefault="00EA5795" w:rsidP="005630EA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Auxiliarul</w:t>
            </w:r>
          </w:p>
          <w:p w:rsidR="00EA5795" w:rsidRDefault="00EA5795" w:rsidP="005630EA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Creioane colorate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:rsidR="00B805DE" w:rsidRDefault="00EA5795" w:rsidP="005630EA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Individual 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Default="0025742A" w:rsidP="005630EA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 xml:space="preserve">Frontală </w:t>
            </w:r>
          </w:p>
        </w:tc>
      </w:tr>
      <w:tr w:rsidR="00B805DE" w:rsidTr="00716CDA">
        <w:trPr>
          <w:trHeight w:val="108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AD15D9" w:rsidRDefault="00B805DE" w:rsidP="00C62BAF">
            <w:pPr>
              <w:jc w:val="center"/>
              <w:rPr>
                <w:b/>
                <w:color w:val="000000"/>
                <w:lang w:val="it-IT"/>
              </w:rPr>
            </w:pPr>
          </w:p>
          <w:p w:rsidR="00B805DE" w:rsidRPr="00AD15D9" w:rsidRDefault="00B805DE" w:rsidP="00C62BAF">
            <w:pPr>
              <w:jc w:val="center"/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B805DE" w:rsidRPr="00AD15D9" w:rsidRDefault="00B805DE" w:rsidP="00C62BAF">
            <w:pPr>
              <w:jc w:val="center"/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6B322C" w:rsidRDefault="00EA5795" w:rsidP="005630EA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Se anunță elevii că astăzi vor descoperi sub ce formă pot fi folo</w:t>
            </w:r>
            <w:r w:rsidR="0025742A">
              <w:rPr>
                <w:lang w:val="it-IT"/>
              </w:rPr>
              <w:t>siți banii, cum arată</w:t>
            </w:r>
            <w:r>
              <w:rPr>
                <w:lang w:val="it-IT"/>
              </w:rPr>
              <w:t>, la ce se folosesc banii.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515B27" w:rsidRDefault="0025742A" w:rsidP="00563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Explicația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515B27" w:rsidRDefault="00B805DE" w:rsidP="005630EA">
            <w:pPr>
              <w:snapToGrid w:val="0"/>
              <w:rPr>
                <w:color w:val="00000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515B27" w:rsidRDefault="0025742A" w:rsidP="005630EA">
            <w:pPr>
              <w:rPr>
                <w:color w:val="000000"/>
              </w:rPr>
            </w:pPr>
            <w:r>
              <w:rPr>
                <w:color w:val="000000"/>
              </w:rPr>
              <w:t xml:space="preserve">Frontal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Pr="00515B27" w:rsidRDefault="00B805DE" w:rsidP="005630EA">
            <w:pPr>
              <w:snapToGrid w:val="0"/>
              <w:rPr>
                <w:color w:val="000000"/>
              </w:rPr>
            </w:pPr>
          </w:p>
        </w:tc>
      </w:tr>
      <w:tr w:rsidR="00B805DE" w:rsidTr="00716CDA">
        <w:trPr>
          <w:trHeight w:val="108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AD15D9" w:rsidRDefault="00B805DE" w:rsidP="00C62BAF">
            <w:pPr>
              <w:jc w:val="center"/>
              <w:rPr>
                <w:b/>
                <w:color w:val="000000"/>
              </w:rPr>
            </w:pPr>
          </w:p>
          <w:p w:rsidR="00B805DE" w:rsidRPr="00AD15D9" w:rsidRDefault="00B805DE" w:rsidP="00C62BAF">
            <w:pPr>
              <w:jc w:val="center"/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</w:t>
            </w:r>
            <w:r w:rsidR="00C62BAF">
              <w:rPr>
                <w:b/>
                <w:color w:val="000000"/>
              </w:rPr>
              <w:t xml:space="preserve"> </w:t>
            </w:r>
            <w:proofErr w:type="spellStart"/>
            <w:r w:rsidRPr="00AD15D9">
              <w:rPr>
                <w:b/>
                <w:color w:val="000000"/>
              </w:rPr>
              <w:t>Dirijarea</w:t>
            </w:r>
            <w:proofErr w:type="spellEnd"/>
            <w:r w:rsidRPr="00AD15D9">
              <w:rPr>
                <w:b/>
                <w:color w:val="000000"/>
              </w:rPr>
              <w:t xml:space="preserve">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B805DE" w:rsidRPr="00AD15D9" w:rsidRDefault="00B805DE" w:rsidP="00C62BAF">
            <w:pPr>
              <w:jc w:val="center"/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EA5795" w:rsidP="005630EA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Cu ajutorul întrebărilor, sunt dirijați elevii să descopere cunoștințele teoretice: </w:t>
            </w:r>
          </w:p>
          <w:p w:rsidR="00EA5795" w:rsidRDefault="00EA5795" w:rsidP="00EA5795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Cum vă ajutați părinții în gospodărie?</w:t>
            </w:r>
          </w:p>
          <w:p w:rsidR="00EA5795" w:rsidRDefault="00EA5795" w:rsidP="00EA5795">
            <w:pPr>
              <w:pStyle w:val="Listparagraf1"/>
              <w:ind w:left="64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Facem curățenie în camera noastră, udăm florile, ajutăm la pregătirea mesei, facem mici </w:t>
            </w:r>
            <w:proofErr w:type="spellStart"/>
            <w:r>
              <w:rPr>
                <w:color w:val="000000"/>
                <w:lang w:val="ro-RO"/>
              </w:rPr>
              <w:t>cumpărătri</w:t>
            </w:r>
            <w:proofErr w:type="spellEnd"/>
            <w:r>
              <w:rPr>
                <w:color w:val="000000"/>
                <w:lang w:val="ro-RO"/>
              </w:rPr>
              <w:t>.</w:t>
            </w:r>
          </w:p>
          <w:p w:rsidR="00EA5795" w:rsidRDefault="00EA5795" w:rsidP="00EA5795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Ce fel de cumpărături puteți face voi?</w:t>
            </w:r>
          </w:p>
          <w:p w:rsidR="00EA5795" w:rsidRDefault="00EA5795" w:rsidP="00EA5795">
            <w:pPr>
              <w:pStyle w:val="Listparagraf1"/>
              <w:ind w:left="64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Luăm pâine de la magazinul din cartier, din apropierea blocului unde locuim, ne cumpărăm dulciuri. Mergem la </w:t>
            </w:r>
            <w:r>
              <w:rPr>
                <w:color w:val="000000"/>
                <w:lang w:val="ro-RO"/>
              </w:rPr>
              <w:lastRenderedPageBreak/>
              <w:t>cumpărături împreună cu părinții.</w:t>
            </w:r>
          </w:p>
          <w:p w:rsidR="00EA5795" w:rsidRDefault="00EA5795" w:rsidP="00EA5795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Unde mergeți la cumpărături?</w:t>
            </w:r>
          </w:p>
          <w:p w:rsidR="00EA5795" w:rsidRDefault="00EA5795" w:rsidP="00EA5795">
            <w:pPr>
              <w:pStyle w:val="Listparagraf1"/>
              <w:ind w:left="64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La piață, la supermarket, la magazinul din cartier, din apropierea blocului.</w:t>
            </w:r>
          </w:p>
          <w:p w:rsidR="00EA5795" w:rsidRDefault="00EA5795" w:rsidP="00EA5795">
            <w:pPr>
              <w:pStyle w:val="Listparagraf1"/>
              <w:numPr>
                <w:ilvl w:val="0"/>
                <w:numId w:val="1"/>
              </w:numPr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Ce folosim pentru a face cumpărături?</w:t>
            </w:r>
          </w:p>
          <w:p w:rsidR="00EA5795" w:rsidRDefault="00EA5795" w:rsidP="00EA5795">
            <w:pPr>
              <w:pStyle w:val="Listparagraf1"/>
              <w:ind w:left="64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Folosim banii.</w:t>
            </w:r>
          </w:p>
          <w:p w:rsidR="00EA5795" w:rsidRDefault="00EA5795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ajunge la concluzia că, pentru a cumpăra anumite lucruri (alimente, cărți, rechizite, haine) se folosesc banii. Pentru a plăti servicii (la frizer, la doctor </w:t>
            </w:r>
            <w:proofErr w:type="spellStart"/>
            <w:r>
              <w:rPr>
                <w:color w:val="000000"/>
                <w:lang w:val="ro-RO"/>
              </w:rPr>
              <w:t>etc</w:t>
            </w:r>
            <w:proofErr w:type="spellEnd"/>
            <w:r>
              <w:rPr>
                <w:color w:val="000000"/>
                <w:lang w:val="ro-RO"/>
              </w:rPr>
              <w:t xml:space="preserve">) se </w:t>
            </w:r>
            <w:proofErr w:type="spellStart"/>
            <w:r>
              <w:rPr>
                <w:color w:val="000000"/>
                <w:lang w:val="ro-RO"/>
              </w:rPr>
              <w:t>folosec</w:t>
            </w:r>
            <w:proofErr w:type="spellEnd"/>
            <w:r>
              <w:rPr>
                <w:color w:val="000000"/>
                <w:lang w:val="ro-RO"/>
              </w:rPr>
              <w:t xml:space="preserve"> banii.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Joc de rol: „La piață”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stabilesc doi elevi: unul – vânzătorul, celălalt – cumpărătorul. Vânzătorul are pe taraba sa mai multe fructe. Cumpărătorul solicită cumpărarea, folosind întrebări specifice: „Cât costă un kg. de mere?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După efectuarea schimbului cu ajutorul banilor, se ajunge la concluzia că avem nevoie de bani pentru a mânca.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Joc de rol: „La frizer”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stabilesc doi elevi: unul – frizerul, celălalt – clientul.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ajunge la concluzia că avem nevoie de bani și pentru a plăti servicii.</w:t>
            </w: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1F5927" w:rsidRDefault="001F5927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Cum arată banii?</w:t>
            </w:r>
          </w:p>
          <w:p w:rsidR="001F5927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analizează monedele din auxiliar – pag 23</w:t>
            </w: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observă culoarea, mărimea, forma monedelor.</w:t>
            </w: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Activitate independentă: pag 26, auxiliar (Identifică, apoi colorează monedele din țara noastră)</w:t>
            </w: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formează leul din monedele pe care le au elevii: 100 bani = 1 leu = bancnote națională a țării noastre.</w:t>
            </w: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observă bancnotele țării noastre: pag. 27, auxiliar. Elevii </w:t>
            </w:r>
            <w:r>
              <w:rPr>
                <w:color w:val="000000"/>
                <w:lang w:val="ro-RO"/>
              </w:rPr>
              <w:lastRenderedPageBreak/>
              <w:t>analizează forma, culoarea dimensiunea, personalitățile inscripționate pe acestea.</w:t>
            </w: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Joc pe perechi: Schimbă bancnote colegului de bancă cu alta/altele de aceeași valoare. Elevii fac schimb între ei.</w:t>
            </w:r>
          </w:p>
          <w:p w:rsidR="0025742A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</w:p>
          <w:p w:rsidR="0025742A" w:rsidRPr="002238C6" w:rsidRDefault="0025742A" w:rsidP="00EA5795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Activitate independentă: pag 30, auxiliar (Scrie valoarea corespunzătoare sub fiecare bancnotă, apoi realizează corespondența între fața și verso-ul fiecăreia).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25742A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Problematizarea</w:t>
            </w:r>
          </w:p>
          <w:p w:rsidR="0025742A" w:rsidRDefault="0025742A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 euristică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Jocul didactic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Jocul didactic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Observarea 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Activitatea independentă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Observarea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Învățarea pe perechi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Activitatea independentă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B805DE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Fructe  de plastic, cântar, bani decupați din hârtie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Obiecte din plastic specifice, bani decupați din hârtie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Creioane colorate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Bancnote decupate din hârtie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Default="0025742A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 xml:space="preserve">Frontal 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perechi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perechi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Individuală 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Frontală 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perechi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Default="0025742A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Observare sistematică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 sistematică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Observare sistematică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Individuală</w:t>
            </w: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  <w:p w:rsidR="00CC21AB" w:rsidRDefault="00CC21AB" w:rsidP="005630EA">
            <w:pPr>
              <w:rPr>
                <w:color w:val="000000"/>
                <w:lang w:val="it-IT"/>
              </w:rPr>
            </w:pPr>
          </w:p>
        </w:tc>
      </w:tr>
      <w:tr w:rsidR="00B805DE" w:rsidTr="00716CDA">
        <w:trPr>
          <w:trHeight w:val="1936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AD15D9" w:rsidRDefault="00B805DE" w:rsidP="00C62BAF">
            <w:pPr>
              <w:jc w:val="center"/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B805DE" w:rsidRPr="00AD15D9" w:rsidRDefault="00B805DE" w:rsidP="00C62BAF">
            <w:pPr>
              <w:jc w:val="center"/>
              <w:rPr>
                <w:b/>
                <w:lang w:val="it-IT"/>
              </w:rPr>
            </w:pPr>
          </w:p>
          <w:p w:rsidR="00B805DE" w:rsidRPr="00AD15D9" w:rsidRDefault="00B805DE" w:rsidP="005630EA">
            <w:pPr>
              <w:rPr>
                <w:b/>
                <w:lang w:val="it-IT"/>
              </w:rPr>
            </w:pP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C40B6A" w:rsidRDefault="0025742A" w:rsidP="005630EA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Joc: cărți cu jetoane „Banii”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B37F57" w:rsidRDefault="00CC21AB" w:rsidP="005630EA">
            <w:pPr>
              <w:rPr>
                <w:lang w:val="it-IT"/>
              </w:rPr>
            </w:pPr>
            <w:r>
              <w:rPr>
                <w:lang w:val="it-IT"/>
              </w:rPr>
              <w:t>Joc didactic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B37F57" w:rsidRDefault="00CC21AB" w:rsidP="005630EA">
            <w:pPr>
              <w:rPr>
                <w:lang w:val="it-IT"/>
              </w:rPr>
            </w:pPr>
            <w:r>
              <w:rPr>
                <w:lang w:val="it-IT"/>
              </w:rPr>
              <w:t>Jetoane cu imagini și bani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5DE" w:rsidRPr="00B37F57" w:rsidRDefault="00CC21AB" w:rsidP="005630EA">
            <w:pPr>
              <w:rPr>
                <w:lang w:val="it-IT"/>
              </w:rPr>
            </w:pPr>
            <w:r>
              <w:rPr>
                <w:lang w:val="it-IT"/>
              </w:rPr>
              <w:t xml:space="preserve">Frontal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DE" w:rsidRPr="00B37F57" w:rsidRDefault="00CC21AB" w:rsidP="005630EA">
            <w:proofErr w:type="spellStart"/>
            <w:r>
              <w:t>Frontală</w:t>
            </w:r>
            <w:proofErr w:type="spellEnd"/>
            <w:r>
              <w:t xml:space="preserve"> </w:t>
            </w:r>
          </w:p>
        </w:tc>
      </w:tr>
    </w:tbl>
    <w:p w:rsidR="00B805DE" w:rsidRDefault="00B805DE" w:rsidP="00B805DE"/>
    <w:p w:rsidR="007608C3" w:rsidRDefault="007608C3"/>
    <w:sectPr w:rsidR="007608C3" w:rsidSect="00716CDA">
      <w:footerReference w:type="even" r:id="rId7"/>
      <w:footerReference w:type="default" r:id="rId8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11" w:rsidRDefault="00741F11" w:rsidP="00F43457">
      <w:r>
        <w:separator/>
      </w:r>
    </w:p>
  </w:endnote>
  <w:endnote w:type="continuationSeparator" w:id="0">
    <w:p w:rsidR="00741F11" w:rsidRDefault="00741F11" w:rsidP="00F4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F43457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4721C0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709F2" w:rsidRDefault="00741F11" w:rsidP="00F867CF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F43457" w:rsidP="00302446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4721C0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C62BAF">
      <w:rPr>
        <w:rStyle w:val="Numrdepagin"/>
        <w:noProof/>
      </w:rPr>
      <w:t>5</w:t>
    </w:r>
    <w:r>
      <w:rPr>
        <w:rStyle w:val="Numrdepagin"/>
      </w:rPr>
      <w:fldChar w:fldCharType="end"/>
    </w:r>
  </w:p>
  <w:p w:rsidR="009709F2" w:rsidRDefault="00741F11" w:rsidP="00F867CF">
    <w:pPr>
      <w:pStyle w:val="Subso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11" w:rsidRDefault="00741F11" w:rsidP="00F43457">
      <w:r>
        <w:separator/>
      </w:r>
    </w:p>
  </w:footnote>
  <w:footnote w:type="continuationSeparator" w:id="0">
    <w:p w:rsidR="00741F11" w:rsidRDefault="00741F11" w:rsidP="00F43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3455"/>
    <w:multiLevelType w:val="hybridMultilevel"/>
    <w:tmpl w:val="AAD658FA"/>
    <w:lvl w:ilvl="0" w:tplc="6568C29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E"/>
    <w:rsid w:val="001F5927"/>
    <w:rsid w:val="0025742A"/>
    <w:rsid w:val="004721C0"/>
    <w:rsid w:val="004B03E5"/>
    <w:rsid w:val="00716CDA"/>
    <w:rsid w:val="00741F11"/>
    <w:rsid w:val="007608C3"/>
    <w:rsid w:val="009430BE"/>
    <w:rsid w:val="00A421C3"/>
    <w:rsid w:val="00B805DE"/>
    <w:rsid w:val="00BE43B2"/>
    <w:rsid w:val="00C62BAF"/>
    <w:rsid w:val="00CC21AB"/>
    <w:rsid w:val="00D0754D"/>
    <w:rsid w:val="00E45E01"/>
    <w:rsid w:val="00E47AF0"/>
    <w:rsid w:val="00EA5795"/>
    <w:rsid w:val="00F4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B805DE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semiHidden/>
    <w:rsid w:val="00B805D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805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depagin">
    <w:name w:val="page number"/>
    <w:basedOn w:val="Fontdeparagrafimplicit"/>
    <w:uiPriority w:val="99"/>
    <w:rsid w:val="00B805DE"/>
    <w:rPr>
      <w:rFonts w:cs="Times New Roman"/>
    </w:rPr>
  </w:style>
  <w:style w:type="character" w:customStyle="1" w:styleId="apple-converted-space">
    <w:name w:val="apple-converted-space"/>
    <w:basedOn w:val="Fontdeparagrafimplicit"/>
    <w:rsid w:val="0094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5</cp:revision>
  <dcterms:created xsi:type="dcterms:W3CDTF">2015-11-21T15:18:00Z</dcterms:created>
  <dcterms:modified xsi:type="dcterms:W3CDTF">2015-11-21T17:11:00Z</dcterms:modified>
</cp:coreProperties>
</file>